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32" w:rsidRPr="007D00A4" w:rsidRDefault="00811C32">
      <w:pPr>
        <w:contextualSpacing/>
        <w:rPr>
          <w:rFonts w:ascii="Arial" w:hAnsi="Arial" w:cs="Arial"/>
          <w:szCs w:val="20"/>
        </w:rPr>
      </w:pPr>
    </w:p>
    <w:p w:rsidR="00FB1592" w:rsidRDefault="00FB1592" w:rsidP="00FB1592">
      <w:pPr>
        <w:contextualSpacing/>
        <w:rPr>
          <w:rFonts w:ascii="Arial" w:hAnsi="Arial" w:cs="Arial"/>
          <w:b/>
        </w:rPr>
      </w:pPr>
      <w:r w:rsidRPr="004F3E38">
        <w:rPr>
          <w:rFonts w:ascii="Arial" w:hAnsi="Arial" w:cs="Arial"/>
          <w:b/>
        </w:rPr>
        <w:t>Mrs. Stafstrom</w:t>
      </w:r>
    </w:p>
    <w:p w:rsidR="00BB2E90" w:rsidRDefault="00FB1592" w:rsidP="00FB159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 Comparative </w:t>
      </w:r>
      <w:r w:rsidR="00BB2E90">
        <w:rPr>
          <w:rFonts w:ascii="Arial" w:hAnsi="Arial" w:cs="Arial"/>
          <w:b/>
        </w:rPr>
        <w:t>Government</w:t>
      </w:r>
      <w:r w:rsidR="009F1AF7">
        <w:rPr>
          <w:rFonts w:ascii="Arial" w:hAnsi="Arial" w:cs="Arial"/>
          <w:b/>
        </w:rPr>
        <w:t xml:space="preserve"> and Politics</w:t>
      </w:r>
    </w:p>
    <w:p w:rsidR="00FB1592" w:rsidRPr="004F3E38" w:rsidRDefault="00BB2E90" w:rsidP="00FB159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Classroom E204</w:t>
      </w:r>
      <w:r w:rsidR="00FB1592" w:rsidRPr="004F3E38">
        <w:rPr>
          <w:rFonts w:ascii="Arial" w:hAnsi="Arial" w:cs="Arial"/>
          <w:b/>
        </w:rPr>
        <w:t xml:space="preserve"> </w:t>
      </w:r>
    </w:p>
    <w:p w:rsidR="00FB1592" w:rsidRPr="004F3E38" w:rsidRDefault="00FB1592" w:rsidP="00FB1592">
      <w:pPr>
        <w:contextualSpacing/>
        <w:rPr>
          <w:rFonts w:ascii="Arial" w:hAnsi="Arial" w:cs="Arial"/>
        </w:rPr>
      </w:pPr>
      <w:r w:rsidRPr="004F3E38">
        <w:rPr>
          <w:rFonts w:ascii="Arial" w:hAnsi="Arial" w:cs="Arial"/>
        </w:rPr>
        <w:t>E-mail: judy.stafstrom@dist428.org</w:t>
      </w:r>
    </w:p>
    <w:p w:rsidR="00FB1592" w:rsidRPr="004F3E38" w:rsidRDefault="00FB1592" w:rsidP="00FB1592">
      <w:pPr>
        <w:contextualSpacing/>
        <w:rPr>
          <w:rFonts w:ascii="Arial" w:hAnsi="Arial" w:cs="Arial"/>
        </w:rPr>
      </w:pPr>
      <w:r w:rsidRPr="004F3E38">
        <w:rPr>
          <w:rFonts w:ascii="Arial" w:hAnsi="Arial" w:cs="Arial"/>
        </w:rPr>
        <w:t>Social Studies Office</w:t>
      </w:r>
      <w:r w:rsidR="00BB2E90">
        <w:rPr>
          <w:rFonts w:ascii="Arial" w:hAnsi="Arial" w:cs="Arial"/>
        </w:rPr>
        <w:t>, N131</w:t>
      </w:r>
    </w:p>
    <w:p w:rsidR="00FB1592" w:rsidRDefault="00FB1592" w:rsidP="00FB1592">
      <w:pPr>
        <w:contextualSpacing/>
        <w:rPr>
          <w:rFonts w:ascii="Arial" w:hAnsi="Arial" w:cs="Arial"/>
        </w:rPr>
      </w:pPr>
      <w:r w:rsidRPr="004F3E38">
        <w:rPr>
          <w:rFonts w:ascii="Arial" w:hAnsi="Arial" w:cs="Arial"/>
        </w:rPr>
        <w:t>Phone:  DHS:  815-754-2100; Home:  851-754-3435</w:t>
      </w:r>
    </w:p>
    <w:p w:rsidR="00811C32" w:rsidRPr="009F1AF7" w:rsidRDefault="009F1AF7" w:rsidP="009F1AF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Website:  </w:t>
      </w:r>
      <w:r w:rsidRPr="009F1AF7">
        <w:rPr>
          <w:rFonts w:ascii="Arial" w:hAnsi="Arial" w:cs="Arial"/>
          <w:szCs w:val="20"/>
        </w:rPr>
        <w:t>http://stafstromdhs.weebly.com/</w:t>
      </w:r>
    </w:p>
    <w:p w:rsidR="00FB1592" w:rsidRDefault="00FB1592" w:rsidP="00531F93">
      <w:pPr>
        <w:contextualSpacing/>
        <w:jc w:val="center"/>
        <w:rPr>
          <w:rFonts w:ascii="Arial" w:hAnsi="Arial" w:cs="Arial"/>
          <w:b/>
          <w:smallCaps/>
          <w:szCs w:val="20"/>
        </w:rPr>
      </w:pPr>
    </w:p>
    <w:p w:rsidR="00FB1592" w:rsidRDefault="00FB1592" w:rsidP="00531F93">
      <w:pPr>
        <w:contextualSpacing/>
        <w:jc w:val="center"/>
        <w:rPr>
          <w:rFonts w:ascii="Arial" w:hAnsi="Arial" w:cs="Arial"/>
          <w:b/>
          <w:smallCaps/>
          <w:szCs w:val="20"/>
        </w:rPr>
      </w:pPr>
    </w:p>
    <w:p w:rsidR="00FB1592" w:rsidRDefault="00FB1592" w:rsidP="00531F93">
      <w:pPr>
        <w:contextualSpacing/>
        <w:jc w:val="center"/>
        <w:rPr>
          <w:rFonts w:ascii="Arial" w:hAnsi="Arial" w:cs="Arial"/>
          <w:b/>
          <w:smallCaps/>
          <w:szCs w:val="20"/>
        </w:rPr>
      </w:pPr>
    </w:p>
    <w:p w:rsidR="00293298" w:rsidRPr="009F1AF7" w:rsidRDefault="000D2EEF" w:rsidP="00531F93">
      <w:pPr>
        <w:contextualSpacing/>
        <w:jc w:val="center"/>
        <w:rPr>
          <w:rFonts w:ascii="Arial" w:hAnsi="Arial" w:cs="Arial"/>
          <w:b/>
          <w:smallCaps/>
          <w:sz w:val="28"/>
          <w:szCs w:val="28"/>
        </w:rPr>
      </w:pPr>
      <w:r w:rsidRPr="009F1AF7">
        <w:rPr>
          <w:rFonts w:ascii="Arial" w:hAnsi="Arial" w:cs="Arial"/>
          <w:b/>
          <w:smallCaps/>
          <w:sz w:val="28"/>
          <w:szCs w:val="28"/>
        </w:rPr>
        <w:t xml:space="preserve">AP </w:t>
      </w:r>
      <w:r w:rsidR="00293298" w:rsidRPr="009F1AF7">
        <w:rPr>
          <w:rFonts w:ascii="Arial" w:hAnsi="Arial" w:cs="Arial"/>
          <w:b/>
          <w:smallCaps/>
          <w:sz w:val="28"/>
          <w:szCs w:val="28"/>
        </w:rPr>
        <w:t>Comparative Government and Politics</w:t>
      </w:r>
    </w:p>
    <w:p w:rsidR="009F1AF7" w:rsidRPr="001E33F8" w:rsidRDefault="009F1AF7" w:rsidP="009F1AF7">
      <w:pPr>
        <w:contextualSpacing/>
        <w:jc w:val="center"/>
        <w:rPr>
          <w:rFonts w:ascii="Arial" w:hAnsi="Arial" w:cs="Arial"/>
          <w:b/>
          <w:smallCaps/>
          <w:sz w:val="24"/>
          <w:szCs w:val="24"/>
        </w:rPr>
      </w:pPr>
      <w:r w:rsidRPr="001E33F8">
        <w:rPr>
          <w:rFonts w:ascii="Arial" w:hAnsi="Arial" w:cs="Arial"/>
          <w:b/>
          <w:smallCaps/>
          <w:sz w:val="24"/>
          <w:szCs w:val="24"/>
        </w:rPr>
        <w:t>Syllabus – 2</w:t>
      </w:r>
      <w:r w:rsidRPr="001E33F8">
        <w:rPr>
          <w:rFonts w:ascii="Arial" w:hAnsi="Arial" w:cs="Arial"/>
          <w:b/>
          <w:smallCaps/>
          <w:sz w:val="24"/>
          <w:szCs w:val="24"/>
          <w:vertAlign w:val="superscript"/>
        </w:rPr>
        <w:t>nd</w:t>
      </w:r>
      <w:r w:rsidRPr="001E33F8">
        <w:rPr>
          <w:rFonts w:ascii="Arial" w:hAnsi="Arial" w:cs="Arial"/>
          <w:b/>
          <w:smallCaps/>
          <w:sz w:val="24"/>
          <w:szCs w:val="24"/>
        </w:rPr>
        <w:t xml:space="preserve"> Semester </w:t>
      </w:r>
      <w:r w:rsidR="00C012F0">
        <w:rPr>
          <w:rFonts w:ascii="Arial" w:hAnsi="Arial" w:cs="Arial"/>
          <w:b/>
          <w:smallCaps/>
          <w:sz w:val="24"/>
          <w:szCs w:val="24"/>
        </w:rPr>
        <w:t>2013 - 2014</w:t>
      </w:r>
    </w:p>
    <w:p w:rsidR="009F1AF7" w:rsidRPr="00BB2E90" w:rsidRDefault="009F1AF7" w:rsidP="00531F93">
      <w:pPr>
        <w:contextualSpacing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293298" w:rsidRPr="00FB1592" w:rsidRDefault="00293298" w:rsidP="00293298">
      <w:pPr>
        <w:rPr>
          <w:rFonts w:ascii="Arial" w:hAnsi="Arial" w:cs="Arial"/>
          <w:smallCaps/>
          <w:szCs w:val="20"/>
        </w:rPr>
      </w:pPr>
    </w:p>
    <w:p w:rsidR="00FB1592" w:rsidRDefault="00FB1592" w:rsidP="00FB1592">
      <w:pPr>
        <w:pStyle w:val="BodyTextIndent2"/>
        <w:ind w:left="0"/>
        <w:rPr>
          <w:rFonts w:cs="Arial"/>
          <w:smallCaps/>
          <w:szCs w:val="20"/>
        </w:rPr>
      </w:pPr>
      <w:r w:rsidRPr="00FB1592">
        <w:rPr>
          <w:rFonts w:cs="Arial"/>
          <w:smallCaps/>
          <w:szCs w:val="20"/>
        </w:rPr>
        <w:t xml:space="preserve">Course Information  </w:t>
      </w:r>
    </w:p>
    <w:p w:rsidR="00FB1592" w:rsidRPr="00FB1592" w:rsidRDefault="00FB1592" w:rsidP="00FB1592">
      <w:pPr>
        <w:pStyle w:val="BodyTextIndent2"/>
        <w:ind w:left="0"/>
        <w:rPr>
          <w:rFonts w:cs="Arial"/>
          <w:smallCaps/>
          <w:szCs w:val="20"/>
        </w:rPr>
      </w:pPr>
    </w:p>
    <w:p w:rsidR="00293298" w:rsidRPr="007D00A4" w:rsidRDefault="00293298" w:rsidP="00FB1592">
      <w:pPr>
        <w:pStyle w:val="BodyTextIndent2"/>
        <w:ind w:left="0"/>
        <w:rPr>
          <w:rFonts w:cs="Arial"/>
          <w:szCs w:val="20"/>
        </w:rPr>
      </w:pPr>
      <w:r w:rsidRPr="007D00A4">
        <w:rPr>
          <w:rFonts w:cs="Arial"/>
          <w:szCs w:val="20"/>
        </w:rPr>
        <w:t xml:space="preserve">Building on the base of knowledge and skill established in the U.S. </w:t>
      </w:r>
      <w:r w:rsidR="009F52DC">
        <w:rPr>
          <w:rFonts w:cs="Arial"/>
          <w:szCs w:val="20"/>
        </w:rPr>
        <w:t>Government</w:t>
      </w:r>
      <w:r w:rsidRPr="007D00A4">
        <w:rPr>
          <w:rFonts w:cs="Arial"/>
          <w:szCs w:val="20"/>
        </w:rPr>
        <w:t xml:space="preserve">, the </w:t>
      </w:r>
      <w:r w:rsidR="00D54B11">
        <w:rPr>
          <w:rFonts w:cs="Arial"/>
          <w:szCs w:val="20"/>
        </w:rPr>
        <w:t xml:space="preserve">AP </w:t>
      </w:r>
      <w:r w:rsidRPr="007D00A4">
        <w:rPr>
          <w:rFonts w:cs="Arial"/>
          <w:szCs w:val="20"/>
        </w:rPr>
        <w:t>Comparative takes a country-by- country approach</w:t>
      </w:r>
      <w:r w:rsidR="00D54B11">
        <w:rPr>
          <w:rFonts w:cs="Arial"/>
          <w:szCs w:val="20"/>
        </w:rPr>
        <w:t xml:space="preserve"> to government and politics and </w:t>
      </w:r>
      <w:r w:rsidRPr="007D00A4">
        <w:rPr>
          <w:rFonts w:cs="Arial"/>
          <w:szCs w:val="20"/>
        </w:rPr>
        <w:t>introduc</w:t>
      </w:r>
      <w:r w:rsidR="00D54B11">
        <w:rPr>
          <w:rFonts w:cs="Arial"/>
          <w:szCs w:val="20"/>
        </w:rPr>
        <w:t>es</w:t>
      </w:r>
      <w:r w:rsidRPr="007D00A4">
        <w:rPr>
          <w:rFonts w:cs="Arial"/>
          <w:szCs w:val="20"/>
        </w:rPr>
        <w:t xml:space="preserve"> students to the comparative themes.  A constant emphasis will be to compare the six AP countries (China, Great Britain, Russia, China, Iran, Nigeria, and Mexico) to each other and to the United States</w:t>
      </w:r>
      <w:r w:rsidR="007848FB">
        <w:rPr>
          <w:rFonts w:cs="Arial"/>
          <w:szCs w:val="20"/>
        </w:rPr>
        <w:t xml:space="preserve"> </w:t>
      </w:r>
      <w:r w:rsidR="00C136B2" w:rsidRPr="007D00A4">
        <w:rPr>
          <w:rFonts w:cs="Arial"/>
          <w:szCs w:val="20"/>
        </w:rPr>
        <w:t>using the following themes.</w:t>
      </w:r>
    </w:p>
    <w:p w:rsidR="00293298" w:rsidRPr="007D00A4" w:rsidRDefault="00293298" w:rsidP="00293298">
      <w:pPr>
        <w:pStyle w:val="BodyTextIndent2"/>
        <w:ind w:left="864"/>
        <w:rPr>
          <w:rFonts w:cs="Arial"/>
          <w:szCs w:val="20"/>
        </w:rPr>
      </w:pPr>
    </w:p>
    <w:p w:rsidR="00293298" w:rsidRPr="007D00A4" w:rsidRDefault="00293298" w:rsidP="00293298">
      <w:pPr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r w:rsidRPr="007D00A4">
        <w:rPr>
          <w:rFonts w:ascii="Arial" w:hAnsi="Arial" w:cs="Arial"/>
          <w:szCs w:val="20"/>
        </w:rPr>
        <w:t>Introduction to the comparative method</w:t>
      </w:r>
    </w:p>
    <w:p w:rsidR="00293298" w:rsidRPr="007D00A4" w:rsidRDefault="00293298" w:rsidP="00293298">
      <w:pPr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r w:rsidRPr="007D00A4">
        <w:rPr>
          <w:rFonts w:ascii="Arial" w:hAnsi="Arial" w:cs="Arial"/>
          <w:szCs w:val="20"/>
        </w:rPr>
        <w:t>Sovereignty, Authority and Power</w:t>
      </w:r>
    </w:p>
    <w:p w:rsidR="00293298" w:rsidRPr="007D00A4" w:rsidRDefault="00293298" w:rsidP="00293298">
      <w:pPr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r w:rsidRPr="007D00A4">
        <w:rPr>
          <w:rFonts w:ascii="Arial" w:hAnsi="Arial" w:cs="Arial"/>
          <w:szCs w:val="20"/>
        </w:rPr>
        <w:t>Political Institutions</w:t>
      </w:r>
    </w:p>
    <w:p w:rsidR="00293298" w:rsidRPr="007D00A4" w:rsidRDefault="00293298" w:rsidP="00293298">
      <w:pPr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r w:rsidRPr="007D00A4">
        <w:rPr>
          <w:rFonts w:ascii="Arial" w:hAnsi="Arial" w:cs="Arial"/>
          <w:szCs w:val="20"/>
        </w:rPr>
        <w:t>Citizens, Society and State</w:t>
      </w:r>
    </w:p>
    <w:p w:rsidR="00293298" w:rsidRPr="007D00A4" w:rsidRDefault="00293298" w:rsidP="00293298">
      <w:pPr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r w:rsidRPr="007D00A4">
        <w:rPr>
          <w:rFonts w:ascii="Arial" w:hAnsi="Arial" w:cs="Arial"/>
          <w:szCs w:val="20"/>
        </w:rPr>
        <w:t>Political and Economic Change</w:t>
      </w:r>
    </w:p>
    <w:p w:rsidR="00293298" w:rsidRPr="007D00A4" w:rsidRDefault="00293298" w:rsidP="00293298">
      <w:pPr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r w:rsidRPr="007D00A4">
        <w:rPr>
          <w:rFonts w:ascii="Arial" w:hAnsi="Arial" w:cs="Arial"/>
          <w:szCs w:val="20"/>
        </w:rPr>
        <w:t>Public Policy</w:t>
      </w:r>
    </w:p>
    <w:p w:rsidR="00293298" w:rsidRPr="00FB1592" w:rsidRDefault="00C136B2" w:rsidP="00DB4F84">
      <w:pPr>
        <w:tabs>
          <w:tab w:val="left" w:pos="907"/>
        </w:tabs>
        <w:spacing w:after="0"/>
        <w:rPr>
          <w:rFonts w:ascii="Arial" w:hAnsi="Arial" w:cs="Arial"/>
          <w:smallCaps/>
          <w:szCs w:val="20"/>
        </w:rPr>
      </w:pPr>
      <w:r w:rsidRPr="007D00A4">
        <w:rPr>
          <w:rFonts w:ascii="Arial" w:hAnsi="Arial" w:cs="Arial"/>
          <w:szCs w:val="20"/>
        </w:rPr>
        <w:tab/>
      </w:r>
    </w:p>
    <w:p w:rsidR="00FB1592" w:rsidRPr="00FB1592" w:rsidRDefault="00FB1592" w:rsidP="00FB1592">
      <w:pPr>
        <w:rPr>
          <w:rFonts w:ascii="Arial" w:hAnsi="Arial" w:cs="Arial"/>
          <w:smallCaps/>
          <w:szCs w:val="20"/>
        </w:rPr>
      </w:pPr>
      <w:r w:rsidRPr="00FB1592">
        <w:rPr>
          <w:rFonts w:ascii="Arial" w:hAnsi="Arial" w:cs="Arial"/>
          <w:smallCaps/>
          <w:szCs w:val="20"/>
        </w:rPr>
        <w:t xml:space="preserve">Course Objectives  </w:t>
      </w:r>
    </w:p>
    <w:p w:rsidR="00293298" w:rsidRPr="007D00A4" w:rsidRDefault="00293298" w:rsidP="00293298">
      <w:pPr>
        <w:ind w:left="864"/>
        <w:rPr>
          <w:rFonts w:ascii="Arial" w:hAnsi="Arial" w:cs="Arial"/>
          <w:szCs w:val="20"/>
        </w:rPr>
      </w:pPr>
      <w:r w:rsidRPr="007D00A4">
        <w:rPr>
          <w:rFonts w:ascii="Arial" w:hAnsi="Arial" w:cs="Arial"/>
          <w:szCs w:val="20"/>
        </w:rPr>
        <w:t xml:space="preserve">At the end of the course, students should be able to </w:t>
      </w:r>
    </w:p>
    <w:p w:rsidR="00293298" w:rsidRPr="007D00A4" w:rsidRDefault="00293298" w:rsidP="00293298">
      <w:pPr>
        <w:numPr>
          <w:ilvl w:val="0"/>
          <w:numId w:val="3"/>
        </w:numPr>
        <w:spacing w:after="0"/>
        <w:rPr>
          <w:rFonts w:ascii="Arial" w:hAnsi="Arial" w:cs="Arial"/>
          <w:szCs w:val="20"/>
        </w:rPr>
      </w:pPr>
      <w:r w:rsidRPr="007D00A4">
        <w:rPr>
          <w:rFonts w:ascii="Arial" w:hAnsi="Arial" w:cs="Arial"/>
          <w:szCs w:val="20"/>
        </w:rPr>
        <w:t>understand the major components of the comparative method</w:t>
      </w:r>
    </w:p>
    <w:p w:rsidR="00293298" w:rsidRPr="007D00A4" w:rsidRDefault="00293298" w:rsidP="00293298">
      <w:pPr>
        <w:numPr>
          <w:ilvl w:val="0"/>
          <w:numId w:val="3"/>
        </w:numPr>
        <w:spacing w:after="0"/>
        <w:rPr>
          <w:rFonts w:ascii="Arial" w:hAnsi="Arial" w:cs="Arial"/>
          <w:szCs w:val="20"/>
        </w:rPr>
      </w:pPr>
      <w:r w:rsidRPr="007D00A4">
        <w:rPr>
          <w:rFonts w:ascii="Arial" w:hAnsi="Arial" w:cs="Arial"/>
          <w:szCs w:val="20"/>
        </w:rPr>
        <w:t>identify the characteristics and importance of major features of the political systems of the six AP countries</w:t>
      </w:r>
      <w:r w:rsidR="006D288B">
        <w:rPr>
          <w:rFonts w:ascii="Arial" w:hAnsi="Arial" w:cs="Arial"/>
          <w:szCs w:val="20"/>
        </w:rPr>
        <w:t xml:space="preserve"> and the European Union</w:t>
      </w:r>
    </w:p>
    <w:p w:rsidR="00293298" w:rsidRPr="007D00A4" w:rsidRDefault="00293298" w:rsidP="00293298">
      <w:pPr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7D00A4">
        <w:rPr>
          <w:rFonts w:ascii="Arial" w:hAnsi="Arial" w:cs="Arial"/>
          <w:szCs w:val="20"/>
        </w:rPr>
        <w:t>analyze the differences and similarities, and the resultant consequences in terms of public policy, between the United States and other world governments</w:t>
      </w:r>
    </w:p>
    <w:p w:rsidR="00293298" w:rsidRPr="007D00A4" w:rsidRDefault="00293298" w:rsidP="00293298">
      <w:pPr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proofErr w:type="gramStart"/>
      <w:r w:rsidRPr="007D00A4">
        <w:rPr>
          <w:rFonts w:ascii="Arial" w:hAnsi="Arial" w:cs="Arial"/>
          <w:szCs w:val="20"/>
        </w:rPr>
        <w:t>describe</w:t>
      </w:r>
      <w:proofErr w:type="gramEnd"/>
      <w:r w:rsidRPr="007D00A4">
        <w:rPr>
          <w:rFonts w:ascii="Arial" w:hAnsi="Arial" w:cs="Arial"/>
          <w:szCs w:val="20"/>
        </w:rPr>
        <w:t xml:space="preserve"> the politics  of any country by using the concepts and reference points of a broad perspective.</w:t>
      </w:r>
    </w:p>
    <w:p w:rsidR="00293298" w:rsidRPr="007D00A4" w:rsidRDefault="00293298" w:rsidP="00293298">
      <w:pPr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7D00A4">
        <w:rPr>
          <w:rFonts w:ascii="Arial" w:hAnsi="Arial" w:cs="Arial"/>
          <w:szCs w:val="20"/>
        </w:rPr>
        <w:t>evaluate contemporary issues of world politics</w:t>
      </w:r>
    </w:p>
    <w:p w:rsidR="00D54B11" w:rsidRDefault="00293298" w:rsidP="00293298">
      <w:pPr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7D00A4">
        <w:rPr>
          <w:rFonts w:ascii="Arial" w:hAnsi="Arial" w:cs="Arial"/>
          <w:szCs w:val="20"/>
        </w:rPr>
        <w:t>write and discuss in a critical and thoughtful manner</w:t>
      </w:r>
    </w:p>
    <w:p w:rsidR="00293298" w:rsidRDefault="00D54B11" w:rsidP="00293298">
      <w:pPr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suc</w:t>
      </w:r>
      <w:r w:rsidR="000B1D4E">
        <w:rPr>
          <w:rFonts w:ascii="Arial" w:hAnsi="Arial" w:cs="Arial"/>
          <w:szCs w:val="20"/>
        </w:rPr>
        <w:t>c</w:t>
      </w:r>
      <w:r>
        <w:rPr>
          <w:rFonts w:ascii="Arial" w:hAnsi="Arial" w:cs="Arial"/>
          <w:szCs w:val="20"/>
        </w:rPr>
        <w:t xml:space="preserve">essfully take the AP Comparative test </w:t>
      </w:r>
      <w:r w:rsidR="00BB2E90">
        <w:rPr>
          <w:rFonts w:ascii="Arial" w:hAnsi="Arial" w:cs="Arial"/>
          <w:szCs w:val="20"/>
        </w:rPr>
        <w:t>on</w:t>
      </w:r>
      <w:r>
        <w:rPr>
          <w:rFonts w:ascii="Arial" w:hAnsi="Arial" w:cs="Arial"/>
          <w:szCs w:val="20"/>
        </w:rPr>
        <w:t xml:space="preserve"> </w:t>
      </w:r>
      <w:r w:rsidR="00C012F0">
        <w:rPr>
          <w:rFonts w:ascii="Arial" w:hAnsi="Arial" w:cs="Arial"/>
          <w:szCs w:val="20"/>
        </w:rPr>
        <w:t xml:space="preserve">Friday, </w:t>
      </w:r>
      <w:r>
        <w:rPr>
          <w:rFonts w:ascii="Arial" w:hAnsi="Arial" w:cs="Arial"/>
          <w:szCs w:val="20"/>
        </w:rPr>
        <w:t>May</w:t>
      </w:r>
      <w:r w:rsidR="00C012F0">
        <w:rPr>
          <w:rFonts w:ascii="Arial" w:hAnsi="Arial" w:cs="Arial"/>
          <w:szCs w:val="20"/>
        </w:rPr>
        <w:t xml:space="preserve"> 16</w:t>
      </w:r>
      <w:r w:rsidR="00395911">
        <w:rPr>
          <w:rFonts w:ascii="Arial" w:hAnsi="Arial" w:cs="Arial"/>
          <w:szCs w:val="20"/>
        </w:rPr>
        <w:t>, 2014</w:t>
      </w:r>
      <w:bookmarkStart w:id="0" w:name="_GoBack"/>
      <w:bookmarkEnd w:id="0"/>
    </w:p>
    <w:p w:rsidR="00FB1592" w:rsidRPr="00FB1592" w:rsidRDefault="00FB1592" w:rsidP="00FB1592">
      <w:pPr>
        <w:spacing w:after="0"/>
        <w:rPr>
          <w:rFonts w:ascii="Arial" w:hAnsi="Arial" w:cs="Arial"/>
          <w:smallCaps/>
          <w:szCs w:val="20"/>
        </w:rPr>
      </w:pPr>
    </w:p>
    <w:p w:rsidR="00FB1592" w:rsidRDefault="00FB1592" w:rsidP="00FB1592">
      <w:pPr>
        <w:rPr>
          <w:rFonts w:ascii="Arial" w:hAnsi="Arial" w:cs="Arial"/>
          <w:smallCaps/>
          <w:szCs w:val="20"/>
        </w:rPr>
      </w:pPr>
      <w:r w:rsidRPr="00FB1592">
        <w:rPr>
          <w:rFonts w:ascii="Arial" w:hAnsi="Arial" w:cs="Arial"/>
          <w:smallCaps/>
          <w:szCs w:val="20"/>
        </w:rPr>
        <w:t>Extra Help</w:t>
      </w:r>
    </w:p>
    <w:p w:rsidR="006D288B" w:rsidRPr="006D288B" w:rsidRDefault="006D288B" w:rsidP="006D288B">
      <w:pPr>
        <w:spacing w:after="0"/>
        <w:rPr>
          <w:rFonts w:ascii="Arial" w:eastAsia="Times New Roman" w:hAnsi="Arial" w:cs="Times New Roman"/>
          <w:szCs w:val="24"/>
        </w:rPr>
      </w:pPr>
      <w:r w:rsidRPr="006D288B">
        <w:rPr>
          <w:rFonts w:ascii="Arial" w:eastAsia="Times New Roman" w:hAnsi="Arial" w:cs="Times New Roman"/>
          <w:szCs w:val="24"/>
        </w:rPr>
        <w:t xml:space="preserve">I am </w:t>
      </w:r>
      <w:r w:rsidRPr="006D288B">
        <w:rPr>
          <w:rFonts w:ascii="Arial" w:eastAsia="Times New Roman" w:hAnsi="Arial" w:cs="Times New Roman"/>
          <w:b/>
          <w:szCs w:val="24"/>
        </w:rPr>
        <w:t>always</w:t>
      </w:r>
      <w:r w:rsidRPr="006D288B">
        <w:rPr>
          <w:rFonts w:ascii="Arial" w:eastAsia="Times New Roman" w:hAnsi="Arial" w:cs="Times New Roman"/>
          <w:szCs w:val="24"/>
        </w:rPr>
        <w:t xml:space="preserve"> available to help you and answer questions.  My e-mail is </w:t>
      </w:r>
      <w:hyperlink r:id="rId6" w:history="1">
        <w:r w:rsidRPr="006D288B">
          <w:rPr>
            <w:rFonts w:ascii="Arial" w:eastAsia="Times New Roman" w:hAnsi="Arial" w:cs="Times New Roman"/>
            <w:color w:val="0000FF" w:themeColor="hyperlink"/>
            <w:szCs w:val="24"/>
            <w:u w:val="single"/>
          </w:rPr>
          <w:t>judy.stafstrom@dist428.org</w:t>
        </w:r>
      </w:hyperlink>
      <w:r w:rsidRPr="006D288B">
        <w:rPr>
          <w:rFonts w:ascii="Arial" w:eastAsia="Times New Roman" w:hAnsi="Arial" w:cs="Times New Roman"/>
          <w:szCs w:val="24"/>
        </w:rPr>
        <w:t xml:space="preserve"> and my work phone is 815-754-2100 where you can reach my voice mail.  My home phone number is 815-748-3</w:t>
      </w:r>
      <w:r w:rsidR="00E26DB2">
        <w:rPr>
          <w:rFonts w:ascii="Arial" w:eastAsia="Times New Roman" w:hAnsi="Arial" w:cs="Times New Roman"/>
          <w:szCs w:val="24"/>
        </w:rPr>
        <w:t xml:space="preserve">435.  I am available hours 1, </w:t>
      </w:r>
      <w:r w:rsidR="005129D6">
        <w:rPr>
          <w:rFonts w:ascii="Arial" w:eastAsia="Times New Roman" w:hAnsi="Arial" w:cs="Times New Roman"/>
          <w:szCs w:val="24"/>
        </w:rPr>
        <w:t>4</w:t>
      </w:r>
      <w:r w:rsidRPr="006D288B">
        <w:rPr>
          <w:rFonts w:ascii="Arial" w:eastAsia="Times New Roman" w:hAnsi="Arial" w:cs="Times New Roman"/>
          <w:szCs w:val="24"/>
        </w:rPr>
        <w:t xml:space="preserve">, </w:t>
      </w:r>
      <w:r w:rsidR="005129D6">
        <w:rPr>
          <w:rFonts w:ascii="Arial" w:eastAsia="Times New Roman" w:hAnsi="Arial" w:cs="Times New Roman"/>
          <w:szCs w:val="24"/>
        </w:rPr>
        <w:t xml:space="preserve">7/8 </w:t>
      </w:r>
      <w:r w:rsidRPr="006D288B">
        <w:rPr>
          <w:rFonts w:ascii="Arial" w:eastAsia="Times New Roman" w:hAnsi="Arial" w:cs="Times New Roman"/>
          <w:szCs w:val="24"/>
        </w:rPr>
        <w:t>as well as before and after school.</w:t>
      </w:r>
      <w:r w:rsidR="005129D6">
        <w:rPr>
          <w:rFonts w:ascii="Arial" w:eastAsia="Times New Roman" w:hAnsi="Arial" w:cs="Times New Roman"/>
          <w:szCs w:val="24"/>
        </w:rPr>
        <w:t xml:space="preserve">  I am in E204 on Tuesday and Thursdays during Flex.</w:t>
      </w:r>
    </w:p>
    <w:p w:rsidR="006D288B" w:rsidRPr="00FB1592" w:rsidRDefault="006D288B" w:rsidP="00FB1592">
      <w:pPr>
        <w:rPr>
          <w:rFonts w:ascii="Arial" w:hAnsi="Arial" w:cs="Arial"/>
          <w:smallCaps/>
          <w:color w:val="C00000"/>
          <w:szCs w:val="20"/>
        </w:rPr>
      </w:pPr>
    </w:p>
    <w:p w:rsidR="009F1AF7" w:rsidRDefault="00293298" w:rsidP="005129D6">
      <w:pPr>
        <w:pStyle w:val="Heading1"/>
        <w:rPr>
          <w:rFonts w:cs="Arial"/>
          <w:smallCaps/>
          <w:sz w:val="20"/>
          <w:szCs w:val="20"/>
        </w:rPr>
      </w:pPr>
      <w:r w:rsidRPr="007D00A4">
        <w:rPr>
          <w:rFonts w:cs="Arial"/>
          <w:smallCaps/>
          <w:sz w:val="20"/>
          <w:szCs w:val="20"/>
        </w:rPr>
        <w:t>textbooks and materials</w:t>
      </w:r>
    </w:p>
    <w:p w:rsidR="005129D6" w:rsidRPr="005129D6" w:rsidRDefault="005129D6" w:rsidP="005129D6"/>
    <w:p w:rsidR="00293298" w:rsidRPr="007D00A4" w:rsidRDefault="00293298" w:rsidP="007128F6">
      <w:pPr>
        <w:pStyle w:val="Heading2"/>
        <w:rPr>
          <w:rFonts w:cs="Arial"/>
          <w:szCs w:val="20"/>
        </w:rPr>
      </w:pPr>
      <w:r w:rsidRPr="007D00A4">
        <w:rPr>
          <w:rFonts w:cs="Arial"/>
          <w:szCs w:val="20"/>
        </w:rPr>
        <w:t>Textbooks</w:t>
      </w:r>
    </w:p>
    <w:p w:rsidR="00293298" w:rsidRPr="007D00A4" w:rsidRDefault="00293298" w:rsidP="007128F6">
      <w:pPr>
        <w:ind w:left="864" w:firstLine="3"/>
        <w:rPr>
          <w:rFonts w:ascii="Arial" w:hAnsi="Arial" w:cs="Arial"/>
          <w:szCs w:val="20"/>
        </w:rPr>
      </w:pPr>
      <w:r w:rsidRPr="007D00A4">
        <w:rPr>
          <w:rFonts w:ascii="Arial" w:hAnsi="Arial" w:cs="Arial"/>
          <w:szCs w:val="20"/>
        </w:rPr>
        <w:t xml:space="preserve">Hauss, Charles, </w:t>
      </w:r>
      <w:r w:rsidRPr="007D00A4">
        <w:rPr>
          <w:rFonts w:ascii="Arial" w:hAnsi="Arial" w:cs="Arial"/>
          <w:szCs w:val="20"/>
          <w:u w:val="single"/>
        </w:rPr>
        <w:t xml:space="preserve">Comparative </w:t>
      </w:r>
      <w:r w:rsidR="007D00A4" w:rsidRPr="007D00A4">
        <w:rPr>
          <w:rFonts w:ascii="Arial" w:hAnsi="Arial" w:cs="Arial"/>
          <w:szCs w:val="20"/>
          <w:u w:val="single"/>
        </w:rPr>
        <w:t>Politics</w:t>
      </w:r>
      <w:r w:rsidRPr="007D00A4">
        <w:rPr>
          <w:rFonts w:ascii="Arial" w:hAnsi="Arial" w:cs="Arial"/>
          <w:szCs w:val="20"/>
          <w:u w:val="single"/>
        </w:rPr>
        <w:t>: Domestic Responses to Global Challenges</w:t>
      </w:r>
      <w:r w:rsidRPr="007D00A4">
        <w:rPr>
          <w:rFonts w:ascii="Arial" w:hAnsi="Arial" w:cs="Arial"/>
          <w:szCs w:val="20"/>
        </w:rPr>
        <w:t>, 5</w:t>
      </w:r>
      <w:r w:rsidRPr="007D00A4">
        <w:rPr>
          <w:rFonts w:ascii="Arial" w:hAnsi="Arial" w:cs="Arial"/>
          <w:szCs w:val="20"/>
          <w:vertAlign w:val="superscript"/>
        </w:rPr>
        <w:t>th</w:t>
      </w:r>
      <w:r w:rsidRPr="007D00A4">
        <w:rPr>
          <w:rFonts w:ascii="Arial" w:hAnsi="Arial" w:cs="Arial"/>
          <w:szCs w:val="20"/>
        </w:rPr>
        <w:t xml:space="preserve"> ed., Thomson Wadsworth, 2006.</w:t>
      </w:r>
    </w:p>
    <w:p w:rsidR="00293298" w:rsidRPr="007D00A4" w:rsidRDefault="00293298" w:rsidP="007128F6">
      <w:pPr>
        <w:pStyle w:val="Heading3"/>
        <w:rPr>
          <w:rFonts w:cs="Arial"/>
          <w:szCs w:val="20"/>
        </w:rPr>
      </w:pPr>
      <w:r w:rsidRPr="007D00A4">
        <w:rPr>
          <w:rFonts w:cs="Arial"/>
          <w:szCs w:val="20"/>
        </w:rPr>
        <w:lastRenderedPageBreak/>
        <w:t>Supplementary Readings</w:t>
      </w:r>
    </w:p>
    <w:p w:rsidR="00293298" w:rsidRPr="007D00A4" w:rsidRDefault="00293298" w:rsidP="007128F6">
      <w:pPr>
        <w:ind w:left="864" w:firstLine="3"/>
        <w:rPr>
          <w:rFonts w:ascii="Arial" w:hAnsi="Arial" w:cs="Arial"/>
          <w:szCs w:val="20"/>
        </w:rPr>
      </w:pPr>
      <w:r w:rsidRPr="007D00A4">
        <w:rPr>
          <w:rFonts w:ascii="Arial" w:hAnsi="Arial" w:cs="Arial"/>
          <w:szCs w:val="20"/>
        </w:rPr>
        <w:t xml:space="preserve">In addition to reading current articles from news sources such as the </w:t>
      </w:r>
      <w:r w:rsidRPr="007D00A4">
        <w:rPr>
          <w:rFonts w:ascii="Arial" w:hAnsi="Arial" w:cs="Arial"/>
          <w:i/>
          <w:iCs/>
          <w:szCs w:val="20"/>
        </w:rPr>
        <w:t>New York Times</w:t>
      </w:r>
      <w:r w:rsidRPr="007D00A4">
        <w:rPr>
          <w:rFonts w:ascii="Arial" w:hAnsi="Arial" w:cs="Arial"/>
          <w:szCs w:val="20"/>
        </w:rPr>
        <w:t xml:space="preserve">, </w:t>
      </w:r>
      <w:r w:rsidR="009F1AF7">
        <w:rPr>
          <w:rFonts w:ascii="Arial" w:hAnsi="Arial" w:cs="Arial"/>
          <w:szCs w:val="20"/>
        </w:rPr>
        <w:t xml:space="preserve">BBC, </w:t>
      </w:r>
      <w:r w:rsidRPr="007D00A4">
        <w:rPr>
          <w:rFonts w:ascii="Arial" w:hAnsi="Arial" w:cs="Arial"/>
          <w:i/>
          <w:iCs/>
          <w:szCs w:val="20"/>
        </w:rPr>
        <w:t>The Economist,</w:t>
      </w:r>
      <w:r w:rsidRPr="007D00A4">
        <w:rPr>
          <w:rFonts w:ascii="Arial" w:hAnsi="Arial" w:cs="Arial"/>
          <w:szCs w:val="20"/>
        </w:rPr>
        <w:t xml:space="preserve"> the </w:t>
      </w:r>
      <w:r w:rsidRPr="007D00A4">
        <w:rPr>
          <w:rFonts w:ascii="Arial" w:hAnsi="Arial" w:cs="Arial"/>
          <w:i/>
          <w:iCs/>
          <w:szCs w:val="20"/>
        </w:rPr>
        <w:t xml:space="preserve">Atlantic Monthly, </w:t>
      </w:r>
      <w:r w:rsidRPr="007D00A4">
        <w:rPr>
          <w:rFonts w:ascii="Arial" w:hAnsi="Arial" w:cs="Arial"/>
          <w:szCs w:val="20"/>
        </w:rPr>
        <w:t xml:space="preserve">and the </w:t>
      </w:r>
      <w:r w:rsidRPr="007D00A4">
        <w:rPr>
          <w:rFonts w:ascii="Arial" w:hAnsi="Arial" w:cs="Arial"/>
          <w:i/>
          <w:iCs/>
          <w:szCs w:val="20"/>
        </w:rPr>
        <w:t>Washington Post</w:t>
      </w:r>
      <w:r w:rsidR="00DB4F84">
        <w:rPr>
          <w:rFonts w:ascii="Arial" w:hAnsi="Arial" w:cs="Arial"/>
          <w:i/>
          <w:iCs/>
          <w:szCs w:val="20"/>
        </w:rPr>
        <w:t xml:space="preserve">, </w:t>
      </w:r>
      <w:r w:rsidR="000D2EEF">
        <w:rPr>
          <w:rFonts w:ascii="Arial" w:hAnsi="Arial" w:cs="Arial"/>
          <w:szCs w:val="20"/>
        </w:rPr>
        <w:t>t</w:t>
      </w:r>
      <w:r w:rsidRPr="007D00A4">
        <w:rPr>
          <w:rFonts w:ascii="Arial" w:hAnsi="Arial" w:cs="Arial"/>
          <w:szCs w:val="20"/>
        </w:rPr>
        <w:t>hroughout the course students will read selections from the following supplementary readers:</w:t>
      </w:r>
    </w:p>
    <w:p w:rsidR="00293298" w:rsidRPr="007D00A4" w:rsidRDefault="00293298" w:rsidP="007128F6">
      <w:pPr>
        <w:ind w:left="900"/>
        <w:rPr>
          <w:rFonts w:ascii="Arial" w:hAnsi="Arial" w:cs="Arial"/>
          <w:szCs w:val="20"/>
        </w:rPr>
      </w:pPr>
      <w:proofErr w:type="spellStart"/>
      <w:r w:rsidRPr="007D00A4">
        <w:rPr>
          <w:rFonts w:ascii="Arial" w:hAnsi="Arial" w:cs="Arial"/>
          <w:szCs w:val="20"/>
        </w:rPr>
        <w:t>Soe</w:t>
      </w:r>
      <w:proofErr w:type="spellEnd"/>
      <w:r w:rsidRPr="007D00A4">
        <w:rPr>
          <w:rFonts w:ascii="Arial" w:hAnsi="Arial" w:cs="Arial"/>
          <w:szCs w:val="20"/>
        </w:rPr>
        <w:t xml:space="preserve">, Christian, ed. </w:t>
      </w:r>
      <w:r w:rsidRPr="007D00A4">
        <w:rPr>
          <w:rFonts w:ascii="Arial" w:hAnsi="Arial" w:cs="Arial"/>
          <w:szCs w:val="20"/>
          <w:u w:val="single"/>
        </w:rPr>
        <w:t>Comparative Politics: Annual Editions</w:t>
      </w:r>
      <w:r w:rsidRPr="007D00A4">
        <w:rPr>
          <w:rFonts w:ascii="Arial" w:hAnsi="Arial" w:cs="Arial"/>
          <w:szCs w:val="20"/>
        </w:rPr>
        <w:t>. Dushkin Publishing Group</w:t>
      </w:r>
      <w:r w:rsidR="009F52DC">
        <w:rPr>
          <w:rFonts w:ascii="Arial" w:hAnsi="Arial" w:cs="Arial"/>
          <w:szCs w:val="20"/>
        </w:rPr>
        <w:t>, 2009</w:t>
      </w:r>
      <w:r w:rsidRPr="007D00A4">
        <w:rPr>
          <w:rFonts w:ascii="Arial" w:hAnsi="Arial" w:cs="Arial"/>
          <w:szCs w:val="20"/>
        </w:rPr>
        <w:t xml:space="preserve"> (published annually).</w:t>
      </w:r>
    </w:p>
    <w:p w:rsidR="00293298" w:rsidRDefault="00D855F6" w:rsidP="00293298">
      <w:pPr>
        <w:ind w:left="864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various</w:t>
      </w:r>
      <w:proofErr w:type="gramEnd"/>
      <w:r>
        <w:rPr>
          <w:rFonts w:ascii="Arial" w:hAnsi="Arial" w:cs="Arial"/>
          <w:szCs w:val="20"/>
        </w:rPr>
        <w:t xml:space="preserve"> AP Briefing Papers from the College Board.</w:t>
      </w:r>
    </w:p>
    <w:p w:rsidR="00FB1592" w:rsidRDefault="00FB1592" w:rsidP="00293298">
      <w:pPr>
        <w:ind w:left="864"/>
        <w:rPr>
          <w:rFonts w:ascii="Arial" w:hAnsi="Arial" w:cs="Arial"/>
          <w:szCs w:val="20"/>
        </w:rPr>
      </w:pPr>
    </w:p>
    <w:p w:rsidR="00FB1592" w:rsidRPr="00FB1592" w:rsidRDefault="00FB1592" w:rsidP="00FB1592">
      <w:pPr>
        <w:rPr>
          <w:rFonts w:ascii="Arial" w:hAnsi="Arial" w:cs="Arial"/>
          <w:smallCaps/>
          <w:szCs w:val="20"/>
        </w:rPr>
      </w:pPr>
      <w:r w:rsidRPr="00FB1592">
        <w:rPr>
          <w:rFonts w:ascii="Arial" w:hAnsi="Arial" w:cs="Arial"/>
          <w:smallCaps/>
          <w:szCs w:val="20"/>
        </w:rPr>
        <w:t xml:space="preserve">Behavioral Expectations </w:t>
      </w:r>
    </w:p>
    <w:p w:rsidR="00FB1592" w:rsidRPr="004F3E38" w:rsidRDefault="00FB1592" w:rsidP="00FB1592">
      <w:pPr>
        <w:contextualSpacing/>
        <w:rPr>
          <w:rFonts w:ascii="Arial" w:hAnsi="Arial" w:cs="Arial"/>
          <w:szCs w:val="20"/>
        </w:rPr>
      </w:pPr>
      <w:r w:rsidRPr="004F3E38">
        <w:rPr>
          <w:rFonts w:ascii="Arial" w:hAnsi="Arial" w:cs="Arial"/>
          <w:szCs w:val="20"/>
        </w:rPr>
        <w:t xml:space="preserve">1.  Respect yourself, others and your surroundings.  </w:t>
      </w:r>
    </w:p>
    <w:p w:rsidR="00FB1592" w:rsidRPr="004F3E38" w:rsidRDefault="00FB1592" w:rsidP="00FB1592">
      <w:pPr>
        <w:contextualSpacing/>
        <w:rPr>
          <w:rFonts w:ascii="Arial" w:hAnsi="Arial" w:cs="Arial"/>
          <w:szCs w:val="20"/>
        </w:rPr>
      </w:pPr>
      <w:r w:rsidRPr="004F3E38">
        <w:rPr>
          <w:rFonts w:ascii="Arial" w:hAnsi="Arial" w:cs="Arial"/>
          <w:szCs w:val="20"/>
        </w:rPr>
        <w:t xml:space="preserve">2.  Be on time for class.  </w:t>
      </w:r>
    </w:p>
    <w:p w:rsidR="00FB1592" w:rsidRPr="004F3E38" w:rsidRDefault="00FB1592" w:rsidP="00FB1592">
      <w:pPr>
        <w:ind w:left="288" w:hanging="288"/>
        <w:contextualSpacing/>
        <w:rPr>
          <w:rFonts w:ascii="Arial" w:hAnsi="Arial" w:cs="Arial"/>
          <w:szCs w:val="20"/>
        </w:rPr>
      </w:pPr>
      <w:r w:rsidRPr="004F3E38">
        <w:rPr>
          <w:rFonts w:ascii="Arial" w:hAnsi="Arial" w:cs="Arial"/>
          <w:szCs w:val="20"/>
        </w:rPr>
        <w:t xml:space="preserve">3.  Be prepared for class.  </w:t>
      </w:r>
      <w:r w:rsidRPr="004F3E38">
        <w:rPr>
          <w:rFonts w:ascii="Arial" w:hAnsi="Arial" w:cs="Arial"/>
          <w:b/>
          <w:szCs w:val="20"/>
        </w:rPr>
        <w:t xml:space="preserve">Every day </w:t>
      </w:r>
      <w:r w:rsidRPr="004F3E38">
        <w:rPr>
          <w:rFonts w:ascii="Arial" w:hAnsi="Arial" w:cs="Arial"/>
          <w:szCs w:val="20"/>
        </w:rPr>
        <w:t xml:space="preserve">you should bring your materials.  </w:t>
      </w:r>
    </w:p>
    <w:p w:rsidR="00FB1592" w:rsidRPr="004F3E38" w:rsidRDefault="00FB1592" w:rsidP="00FB1592">
      <w:pPr>
        <w:ind w:left="288" w:hanging="288"/>
        <w:contextualSpacing/>
        <w:rPr>
          <w:rFonts w:ascii="Arial" w:hAnsi="Arial" w:cs="Arial"/>
          <w:szCs w:val="20"/>
        </w:rPr>
      </w:pPr>
      <w:r w:rsidRPr="004F3E38">
        <w:rPr>
          <w:rFonts w:ascii="Arial" w:hAnsi="Arial" w:cs="Arial"/>
          <w:szCs w:val="20"/>
        </w:rPr>
        <w:t>4.  Check your grades on Skyward on a regular basis.</w:t>
      </w:r>
    </w:p>
    <w:p w:rsidR="00FB1592" w:rsidRPr="004F3E38" w:rsidRDefault="00FB1592" w:rsidP="00FB1592">
      <w:pPr>
        <w:ind w:left="288" w:hanging="288"/>
        <w:contextualSpacing/>
        <w:rPr>
          <w:rFonts w:ascii="Arial" w:hAnsi="Arial" w:cs="Arial"/>
          <w:szCs w:val="20"/>
        </w:rPr>
      </w:pPr>
      <w:r w:rsidRPr="004F3E38">
        <w:rPr>
          <w:rFonts w:ascii="Arial" w:hAnsi="Arial" w:cs="Arial"/>
          <w:szCs w:val="20"/>
        </w:rPr>
        <w:t xml:space="preserve">5.  Use your passing periods effectively.  </w:t>
      </w:r>
    </w:p>
    <w:p w:rsidR="00FB1592" w:rsidRPr="004F3E38" w:rsidRDefault="00FB1592" w:rsidP="00FB1592">
      <w:pPr>
        <w:contextualSpacing/>
        <w:rPr>
          <w:rFonts w:ascii="Arial" w:hAnsi="Arial" w:cs="Arial"/>
          <w:szCs w:val="20"/>
        </w:rPr>
      </w:pPr>
      <w:r w:rsidRPr="004F3E38">
        <w:rPr>
          <w:rFonts w:ascii="Arial" w:hAnsi="Arial" w:cs="Arial"/>
          <w:szCs w:val="20"/>
        </w:rPr>
        <w:t xml:space="preserve">6.  Achieve to the best of your abilities.  </w:t>
      </w:r>
    </w:p>
    <w:p w:rsidR="00FB1592" w:rsidRPr="004F3E38" w:rsidRDefault="00FB1592" w:rsidP="00FB1592">
      <w:pPr>
        <w:contextualSpacing/>
        <w:rPr>
          <w:rFonts w:ascii="Arial" w:hAnsi="Arial" w:cs="Arial"/>
          <w:color w:val="C00000"/>
          <w:szCs w:val="20"/>
        </w:rPr>
      </w:pPr>
      <w:r w:rsidRPr="004F3E38">
        <w:rPr>
          <w:rFonts w:ascii="Arial" w:hAnsi="Arial" w:cs="Arial"/>
          <w:szCs w:val="20"/>
        </w:rPr>
        <w:t xml:space="preserve">7.  Be a DHS Barb. </w:t>
      </w:r>
    </w:p>
    <w:p w:rsidR="00FB1592" w:rsidRPr="004F3E38" w:rsidRDefault="00FB1592" w:rsidP="00FB1592">
      <w:pPr>
        <w:contextualSpacing/>
        <w:rPr>
          <w:rFonts w:ascii="Arial" w:hAnsi="Arial" w:cs="Arial"/>
          <w:szCs w:val="20"/>
        </w:rPr>
      </w:pPr>
      <w:r w:rsidRPr="004F3E38">
        <w:rPr>
          <w:rFonts w:ascii="Arial" w:hAnsi="Arial" w:cs="Arial"/>
          <w:b/>
          <w:szCs w:val="20"/>
        </w:rPr>
        <w:tab/>
      </w:r>
      <w:r w:rsidRPr="004F3E38">
        <w:rPr>
          <w:rFonts w:ascii="Arial" w:hAnsi="Arial" w:cs="Arial"/>
          <w:b/>
          <w:szCs w:val="20"/>
          <w:u w:val="single"/>
        </w:rPr>
        <w:t>B</w:t>
      </w:r>
      <w:r w:rsidRPr="004F3E38">
        <w:rPr>
          <w:rFonts w:ascii="Arial" w:hAnsi="Arial" w:cs="Arial"/>
          <w:szCs w:val="20"/>
          <w:u w:val="single"/>
        </w:rPr>
        <w:t>e</w:t>
      </w:r>
      <w:r w:rsidRPr="004F3E38">
        <w:rPr>
          <w:rFonts w:ascii="Arial" w:hAnsi="Arial" w:cs="Arial"/>
          <w:szCs w:val="20"/>
        </w:rPr>
        <w:t xml:space="preserve"> Responsible</w:t>
      </w:r>
    </w:p>
    <w:p w:rsidR="00FB1592" w:rsidRPr="004F3E38" w:rsidRDefault="00FB1592" w:rsidP="00FB1592">
      <w:pPr>
        <w:contextualSpacing/>
        <w:rPr>
          <w:rFonts w:ascii="Arial" w:hAnsi="Arial" w:cs="Arial"/>
          <w:szCs w:val="20"/>
        </w:rPr>
      </w:pPr>
      <w:r w:rsidRPr="004F3E38">
        <w:rPr>
          <w:rFonts w:ascii="Arial" w:hAnsi="Arial" w:cs="Arial"/>
          <w:szCs w:val="20"/>
        </w:rPr>
        <w:tab/>
      </w:r>
      <w:r w:rsidRPr="004F3E38">
        <w:rPr>
          <w:rFonts w:ascii="Arial" w:hAnsi="Arial" w:cs="Arial"/>
          <w:b/>
          <w:szCs w:val="20"/>
          <w:u w:val="single"/>
        </w:rPr>
        <w:t>A</w:t>
      </w:r>
      <w:r w:rsidRPr="004F3E38">
        <w:rPr>
          <w:rFonts w:ascii="Arial" w:hAnsi="Arial" w:cs="Arial"/>
          <w:szCs w:val="20"/>
        </w:rPr>
        <w:t>chieve Academically</w:t>
      </w:r>
    </w:p>
    <w:p w:rsidR="00FB1592" w:rsidRPr="004F3E38" w:rsidRDefault="00FB1592" w:rsidP="00FB1592">
      <w:pPr>
        <w:contextualSpacing/>
        <w:rPr>
          <w:rFonts w:ascii="Arial" w:hAnsi="Arial" w:cs="Arial"/>
          <w:szCs w:val="20"/>
        </w:rPr>
      </w:pPr>
      <w:r w:rsidRPr="004F3E38">
        <w:rPr>
          <w:rFonts w:ascii="Arial" w:hAnsi="Arial" w:cs="Arial"/>
          <w:szCs w:val="20"/>
        </w:rPr>
        <w:tab/>
      </w:r>
      <w:r w:rsidRPr="004F3E38">
        <w:rPr>
          <w:rFonts w:ascii="Arial" w:hAnsi="Arial" w:cs="Arial"/>
          <w:b/>
          <w:szCs w:val="20"/>
          <w:u w:val="single"/>
        </w:rPr>
        <w:t>R</w:t>
      </w:r>
      <w:r w:rsidRPr="004F3E38">
        <w:rPr>
          <w:rFonts w:ascii="Arial" w:hAnsi="Arial" w:cs="Arial"/>
          <w:szCs w:val="20"/>
        </w:rPr>
        <w:t>espect self and others</w:t>
      </w:r>
    </w:p>
    <w:p w:rsidR="00FB1592" w:rsidRPr="004F3E38" w:rsidRDefault="00FB1592" w:rsidP="00FB1592">
      <w:pPr>
        <w:contextualSpacing/>
        <w:rPr>
          <w:rFonts w:ascii="Arial" w:hAnsi="Arial" w:cs="Arial"/>
          <w:szCs w:val="20"/>
        </w:rPr>
      </w:pPr>
      <w:r w:rsidRPr="004F3E38">
        <w:rPr>
          <w:rFonts w:ascii="Arial" w:hAnsi="Arial" w:cs="Arial"/>
          <w:szCs w:val="20"/>
        </w:rPr>
        <w:tab/>
      </w:r>
      <w:r w:rsidRPr="004F3E38">
        <w:rPr>
          <w:rFonts w:ascii="Arial" w:hAnsi="Arial" w:cs="Arial"/>
          <w:b/>
          <w:szCs w:val="20"/>
          <w:u w:val="single"/>
        </w:rPr>
        <w:t>B</w:t>
      </w:r>
      <w:r w:rsidRPr="004F3E38">
        <w:rPr>
          <w:rFonts w:ascii="Arial" w:hAnsi="Arial" w:cs="Arial"/>
          <w:szCs w:val="20"/>
        </w:rPr>
        <w:t>e Proud</w:t>
      </w:r>
    </w:p>
    <w:p w:rsidR="00FB1592" w:rsidRPr="004F3E38" w:rsidRDefault="00FB1592" w:rsidP="00FB1592">
      <w:pPr>
        <w:contextualSpacing/>
        <w:rPr>
          <w:rFonts w:ascii="Arial" w:hAnsi="Arial" w:cs="Arial"/>
          <w:szCs w:val="20"/>
        </w:rPr>
      </w:pPr>
      <w:r w:rsidRPr="004F3E38">
        <w:rPr>
          <w:rFonts w:ascii="Arial" w:hAnsi="Arial" w:cs="Arial"/>
          <w:szCs w:val="20"/>
        </w:rPr>
        <w:t>8.  Follow all other school rules per student agenda (i.e. dress code, food, drink, cell phone, etc.)</w:t>
      </w:r>
    </w:p>
    <w:p w:rsidR="00FB1592" w:rsidRPr="007D00A4" w:rsidRDefault="00FB1592" w:rsidP="00293298">
      <w:pPr>
        <w:ind w:left="864"/>
        <w:rPr>
          <w:rFonts w:ascii="Arial" w:hAnsi="Arial" w:cs="Arial"/>
          <w:szCs w:val="20"/>
        </w:rPr>
      </w:pPr>
    </w:p>
    <w:p w:rsidR="007128F6" w:rsidRPr="007D00A4" w:rsidRDefault="007128F6" w:rsidP="007128F6">
      <w:pPr>
        <w:pStyle w:val="Heading1"/>
        <w:rPr>
          <w:rFonts w:cs="Arial"/>
          <w:smallCaps/>
          <w:sz w:val="20"/>
          <w:szCs w:val="20"/>
        </w:rPr>
      </w:pPr>
      <w:r w:rsidRPr="007D00A4">
        <w:rPr>
          <w:rFonts w:cs="Arial"/>
          <w:smallCaps/>
          <w:sz w:val="20"/>
          <w:szCs w:val="20"/>
        </w:rPr>
        <w:t xml:space="preserve">Student </w:t>
      </w:r>
      <w:r w:rsidR="001E33F8">
        <w:rPr>
          <w:rFonts w:cs="Arial"/>
          <w:smallCaps/>
          <w:sz w:val="20"/>
          <w:szCs w:val="20"/>
        </w:rPr>
        <w:t>Work</w:t>
      </w:r>
    </w:p>
    <w:p w:rsidR="007128F6" w:rsidRPr="007D00A4" w:rsidRDefault="007128F6" w:rsidP="007128F6">
      <w:pPr>
        <w:rPr>
          <w:rFonts w:ascii="Arial" w:hAnsi="Arial" w:cs="Arial"/>
          <w:b/>
          <w:bCs/>
          <w:szCs w:val="20"/>
        </w:rPr>
      </w:pPr>
    </w:p>
    <w:p w:rsidR="007128F6" w:rsidRPr="007D00A4" w:rsidRDefault="007128F6" w:rsidP="007128F6">
      <w:pPr>
        <w:numPr>
          <w:ilvl w:val="0"/>
          <w:numId w:val="4"/>
        </w:numPr>
        <w:spacing w:after="0"/>
        <w:rPr>
          <w:rFonts w:ascii="Arial" w:hAnsi="Arial" w:cs="Arial"/>
          <w:i/>
          <w:iCs/>
          <w:szCs w:val="20"/>
        </w:rPr>
      </w:pPr>
      <w:r w:rsidRPr="007D00A4">
        <w:rPr>
          <w:rFonts w:ascii="Arial" w:hAnsi="Arial" w:cs="Arial"/>
          <w:i/>
          <w:iCs/>
          <w:szCs w:val="20"/>
        </w:rPr>
        <w:t>Readings</w:t>
      </w:r>
    </w:p>
    <w:p w:rsidR="007128F6" w:rsidRPr="001E33F8" w:rsidRDefault="007D00A4" w:rsidP="001E33F8">
      <w:pPr>
        <w:numPr>
          <w:ilvl w:val="1"/>
          <w:numId w:val="4"/>
        </w:numPr>
        <w:spacing w:after="0"/>
        <w:rPr>
          <w:rFonts w:ascii="Arial" w:hAnsi="Arial" w:cs="Arial"/>
          <w:szCs w:val="20"/>
        </w:rPr>
      </w:pPr>
      <w:r w:rsidRPr="007D00A4">
        <w:rPr>
          <w:rFonts w:ascii="Arial" w:hAnsi="Arial" w:cs="Arial"/>
          <w:szCs w:val="20"/>
        </w:rPr>
        <w:t xml:space="preserve">Hauss, </w:t>
      </w:r>
      <w:r w:rsidRPr="007D00A4">
        <w:rPr>
          <w:rFonts w:ascii="Arial" w:hAnsi="Arial" w:cs="Arial"/>
          <w:szCs w:val="20"/>
          <w:u w:val="single"/>
        </w:rPr>
        <w:t>Comparative Politics</w:t>
      </w:r>
      <w:r w:rsidR="007128F6" w:rsidRPr="007D00A4">
        <w:rPr>
          <w:rFonts w:ascii="Arial" w:hAnsi="Arial" w:cs="Arial"/>
          <w:szCs w:val="20"/>
        </w:rPr>
        <w:t xml:space="preserve">   There will be periodic quizzes on these readings.  </w:t>
      </w:r>
      <w:r w:rsidR="007128F6" w:rsidRPr="007D00A4">
        <w:rPr>
          <w:rFonts w:ascii="Arial" w:hAnsi="Arial" w:cs="Arial"/>
          <w:szCs w:val="20"/>
          <w:u w:val="single"/>
        </w:rPr>
        <w:t>Do not get behind!</w:t>
      </w:r>
    </w:p>
    <w:p w:rsidR="00D855F6" w:rsidRPr="00FB1592" w:rsidRDefault="007D00A4" w:rsidP="00D855F6">
      <w:pPr>
        <w:numPr>
          <w:ilvl w:val="1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Supplemental Readings</w:t>
      </w:r>
      <w:r w:rsidR="007128F6" w:rsidRPr="007D00A4">
        <w:rPr>
          <w:rFonts w:ascii="Arial" w:hAnsi="Arial" w:cs="Arial"/>
          <w:szCs w:val="20"/>
        </w:rPr>
        <w:t xml:space="preserve">    You will prepare a short summary of the readings as homework.</w:t>
      </w:r>
    </w:p>
    <w:p w:rsidR="00DB4F84" w:rsidRDefault="00DB4F84" w:rsidP="007848FB">
      <w:pPr>
        <w:spacing w:after="0"/>
        <w:ind w:left="1440"/>
        <w:rPr>
          <w:rFonts w:ascii="Arial" w:hAnsi="Arial" w:cs="Arial"/>
          <w:szCs w:val="20"/>
        </w:rPr>
      </w:pPr>
    </w:p>
    <w:p w:rsidR="007848FB" w:rsidRPr="007848FB" w:rsidRDefault="007848FB" w:rsidP="007848FB">
      <w:pPr>
        <w:spacing w:after="0"/>
        <w:rPr>
          <w:rFonts w:ascii="Arial" w:hAnsi="Arial" w:cs="Arial"/>
          <w:szCs w:val="20"/>
        </w:rPr>
      </w:pPr>
    </w:p>
    <w:p w:rsidR="007128F6" w:rsidRPr="007D00A4" w:rsidRDefault="007128F6" w:rsidP="007128F6">
      <w:pPr>
        <w:numPr>
          <w:ilvl w:val="0"/>
          <w:numId w:val="4"/>
        </w:numPr>
        <w:spacing w:after="0"/>
        <w:rPr>
          <w:rFonts w:ascii="Arial" w:hAnsi="Arial" w:cs="Arial"/>
          <w:i/>
          <w:iCs/>
          <w:szCs w:val="20"/>
        </w:rPr>
      </w:pPr>
      <w:r w:rsidRPr="007D00A4">
        <w:rPr>
          <w:rFonts w:ascii="Arial" w:hAnsi="Arial" w:cs="Arial"/>
          <w:i/>
          <w:iCs/>
          <w:szCs w:val="20"/>
        </w:rPr>
        <w:t>Tests</w:t>
      </w:r>
    </w:p>
    <w:p w:rsidR="007128F6" w:rsidRPr="007D00A4" w:rsidRDefault="007128F6" w:rsidP="007128F6">
      <w:pPr>
        <w:numPr>
          <w:ilvl w:val="1"/>
          <w:numId w:val="4"/>
        </w:numPr>
        <w:spacing w:after="0"/>
        <w:rPr>
          <w:rFonts w:ascii="Arial" w:hAnsi="Arial" w:cs="Arial"/>
          <w:szCs w:val="20"/>
        </w:rPr>
      </w:pPr>
      <w:r w:rsidRPr="007D00A4">
        <w:rPr>
          <w:rFonts w:ascii="Arial" w:hAnsi="Arial" w:cs="Arial"/>
          <w:szCs w:val="20"/>
        </w:rPr>
        <w:t xml:space="preserve">There will be </w:t>
      </w:r>
      <w:r w:rsidR="000F6E28">
        <w:rPr>
          <w:rFonts w:ascii="Arial" w:hAnsi="Arial" w:cs="Arial"/>
          <w:szCs w:val="20"/>
        </w:rPr>
        <w:t>three (3)</w:t>
      </w:r>
      <w:r w:rsidRPr="007D00A4">
        <w:rPr>
          <w:rFonts w:ascii="Arial" w:hAnsi="Arial" w:cs="Arial"/>
          <w:szCs w:val="20"/>
        </w:rPr>
        <w:t xml:space="preserve"> tests during the semester.  All of the multiple-choice questions will be in AP format.  </w:t>
      </w:r>
    </w:p>
    <w:p w:rsidR="007128F6" w:rsidRDefault="007D00A4" w:rsidP="007128F6">
      <w:pPr>
        <w:numPr>
          <w:ilvl w:val="1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Free Response</w:t>
      </w:r>
      <w:r w:rsidR="007128F6" w:rsidRPr="007D00A4">
        <w:rPr>
          <w:rFonts w:ascii="Arial" w:hAnsi="Arial" w:cs="Arial"/>
          <w:szCs w:val="20"/>
        </w:rPr>
        <w:t xml:space="preserve"> – these </w:t>
      </w:r>
      <w:r w:rsidR="003353CD">
        <w:rPr>
          <w:rFonts w:ascii="Arial" w:hAnsi="Arial" w:cs="Arial"/>
          <w:szCs w:val="20"/>
        </w:rPr>
        <w:t>“</w:t>
      </w:r>
      <w:r w:rsidR="007128F6" w:rsidRPr="007D00A4">
        <w:rPr>
          <w:rFonts w:ascii="Arial" w:hAnsi="Arial" w:cs="Arial"/>
          <w:szCs w:val="20"/>
        </w:rPr>
        <w:t>essay</w:t>
      </w:r>
      <w:r w:rsidR="003353CD">
        <w:rPr>
          <w:rFonts w:ascii="Arial" w:hAnsi="Arial" w:cs="Arial"/>
          <w:szCs w:val="20"/>
        </w:rPr>
        <w:t>”</w:t>
      </w:r>
      <w:r w:rsidR="007128F6" w:rsidRPr="007D00A4">
        <w:rPr>
          <w:rFonts w:ascii="Arial" w:hAnsi="Arial" w:cs="Arial"/>
          <w:szCs w:val="20"/>
        </w:rPr>
        <w:t xml:space="preserve"> tests will be in the same format as the essay questions from the AP </w:t>
      </w:r>
      <w:r>
        <w:rPr>
          <w:rFonts w:ascii="Arial" w:hAnsi="Arial" w:cs="Arial"/>
          <w:szCs w:val="20"/>
        </w:rPr>
        <w:t xml:space="preserve">Comparative </w:t>
      </w:r>
      <w:r w:rsidR="007128F6" w:rsidRPr="007D00A4">
        <w:rPr>
          <w:rFonts w:ascii="Arial" w:hAnsi="Arial" w:cs="Arial"/>
          <w:szCs w:val="20"/>
        </w:rPr>
        <w:t>exam.  I will teach you the most effective format for answering these questions.</w:t>
      </w:r>
    </w:p>
    <w:p w:rsidR="000B1D4E" w:rsidRDefault="000B1D4E" w:rsidP="000B1D4E">
      <w:pPr>
        <w:spacing w:after="0"/>
        <w:ind w:left="1440"/>
        <w:rPr>
          <w:rFonts w:ascii="Arial" w:hAnsi="Arial" w:cs="Arial"/>
          <w:szCs w:val="20"/>
        </w:rPr>
      </w:pPr>
    </w:p>
    <w:p w:rsidR="007128F6" w:rsidRDefault="000B1D4E" w:rsidP="0025361B">
      <w:pPr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>Quizzes</w:t>
      </w:r>
      <w:r>
        <w:rPr>
          <w:rFonts w:ascii="Arial" w:hAnsi="Arial" w:cs="Arial"/>
          <w:szCs w:val="20"/>
        </w:rPr>
        <w:t xml:space="preserve"> – at least one </w:t>
      </w:r>
      <w:r w:rsidR="00B7298C">
        <w:rPr>
          <w:rFonts w:ascii="Arial" w:hAnsi="Arial" w:cs="Arial"/>
          <w:szCs w:val="20"/>
        </w:rPr>
        <w:t xml:space="preserve">and </w:t>
      </w:r>
      <w:r>
        <w:rPr>
          <w:rFonts w:ascii="Arial" w:hAnsi="Arial" w:cs="Arial"/>
          <w:szCs w:val="20"/>
        </w:rPr>
        <w:t>sometimes two per week</w:t>
      </w:r>
    </w:p>
    <w:p w:rsidR="0025361B" w:rsidRPr="0025361B" w:rsidRDefault="0025361B" w:rsidP="0025361B">
      <w:pPr>
        <w:spacing w:after="0"/>
        <w:ind w:left="720"/>
        <w:rPr>
          <w:rFonts w:ascii="Arial" w:hAnsi="Arial" w:cs="Arial"/>
          <w:szCs w:val="20"/>
        </w:rPr>
      </w:pPr>
    </w:p>
    <w:p w:rsidR="007128F6" w:rsidRPr="007D00A4" w:rsidRDefault="007128F6" w:rsidP="007128F6">
      <w:pPr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 w:rsidRPr="007D00A4">
        <w:rPr>
          <w:rFonts w:ascii="Arial" w:hAnsi="Arial" w:cs="Arial"/>
          <w:i/>
          <w:iCs/>
          <w:szCs w:val="20"/>
        </w:rPr>
        <w:t>Papers</w:t>
      </w:r>
      <w:r w:rsidR="00BB2E90">
        <w:rPr>
          <w:rFonts w:ascii="Arial" w:hAnsi="Arial" w:cs="Arial"/>
          <w:i/>
          <w:iCs/>
          <w:szCs w:val="20"/>
        </w:rPr>
        <w:t xml:space="preserve">/ projects </w:t>
      </w:r>
      <w:r w:rsidRPr="007D00A4">
        <w:rPr>
          <w:rFonts w:ascii="Arial" w:hAnsi="Arial" w:cs="Arial"/>
          <w:szCs w:val="20"/>
        </w:rPr>
        <w:t xml:space="preserve"> – </w:t>
      </w:r>
      <w:r w:rsidR="00BB2E90">
        <w:rPr>
          <w:rFonts w:ascii="Arial" w:hAnsi="Arial" w:cs="Arial"/>
          <w:szCs w:val="20"/>
        </w:rPr>
        <w:t>At least t</w:t>
      </w:r>
      <w:r w:rsidR="007D00A4">
        <w:rPr>
          <w:rFonts w:ascii="Arial" w:hAnsi="Arial" w:cs="Arial"/>
          <w:szCs w:val="20"/>
        </w:rPr>
        <w:t xml:space="preserve">wo </w:t>
      </w:r>
      <w:r w:rsidR="000F6E28">
        <w:rPr>
          <w:rFonts w:ascii="Arial" w:hAnsi="Arial" w:cs="Arial"/>
          <w:szCs w:val="20"/>
        </w:rPr>
        <w:t xml:space="preserve">(2) </w:t>
      </w:r>
      <w:r w:rsidR="007D00A4">
        <w:rPr>
          <w:rFonts w:ascii="Arial" w:hAnsi="Arial" w:cs="Arial"/>
          <w:szCs w:val="20"/>
        </w:rPr>
        <w:t>short papers</w:t>
      </w:r>
      <w:r w:rsidR="00BB2E90">
        <w:rPr>
          <w:rFonts w:ascii="Arial" w:hAnsi="Arial" w:cs="Arial"/>
          <w:szCs w:val="20"/>
        </w:rPr>
        <w:t xml:space="preserve"> and two major projects</w:t>
      </w:r>
    </w:p>
    <w:p w:rsidR="007128F6" w:rsidRPr="007D00A4" w:rsidRDefault="007128F6" w:rsidP="0025361B">
      <w:pPr>
        <w:contextualSpacing/>
        <w:rPr>
          <w:rFonts w:ascii="Arial" w:hAnsi="Arial" w:cs="Arial"/>
          <w:szCs w:val="20"/>
        </w:rPr>
      </w:pPr>
    </w:p>
    <w:p w:rsidR="007128F6" w:rsidRPr="007D00A4" w:rsidRDefault="007D00A4" w:rsidP="007128F6">
      <w:pPr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i/>
          <w:iCs/>
          <w:szCs w:val="20"/>
        </w:rPr>
        <w:t>Current Events</w:t>
      </w:r>
      <w:r w:rsidR="00C6436E">
        <w:rPr>
          <w:rFonts w:ascii="Arial" w:hAnsi="Arial" w:cs="Arial"/>
          <w:i/>
          <w:iCs/>
          <w:szCs w:val="20"/>
        </w:rPr>
        <w:t xml:space="preserve"> </w:t>
      </w:r>
      <w:r w:rsidR="003353CD">
        <w:rPr>
          <w:rFonts w:ascii="Arial" w:hAnsi="Arial" w:cs="Arial"/>
          <w:i/>
          <w:iCs/>
          <w:szCs w:val="20"/>
        </w:rPr>
        <w:t>Journal</w:t>
      </w:r>
      <w:r w:rsidR="00D855F6">
        <w:rPr>
          <w:rFonts w:ascii="Arial" w:hAnsi="Arial" w:cs="Arial"/>
          <w:iCs/>
          <w:szCs w:val="20"/>
        </w:rPr>
        <w:t xml:space="preserve"> – kept throughout the semester on the six AP countries</w:t>
      </w:r>
      <w:r w:rsidR="00BB2E90">
        <w:rPr>
          <w:rFonts w:ascii="Arial" w:hAnsi="Arial" w:cs="Arial"/>
          <w:iCs/>
          <w:szCs w:val="20"/>
        </w:rPr>
        <w:t xml:space="preserve"> and the EU.</w:t>
      </w:r>
    </w:p>
    <w:p w:rsidR="007128F6" w:rsidRPr="007D00A4" w:rsidRDefault="007128F6" w:rsidP="0025361B">
      <w:pPr>
        <w:ind w:left="360"/>
        <w:contextualSpacing/>
        <w:rPr>
          <w:rFonts w:ascii="Arial" w:hAnsi="Arial" w:cs="Arial"/>
          <w:szCs w:val="20"/>
        </w:rPr>
      </w:pPr>
      <w:r w:rsidRPr="007D00A4">
        <w:rPr>
          <w:rFonts w:ascii="Arial" w:hAnsi="Arial" w:cs="Arial"/>
          <w:i/>
          <w:iCs/>
          <w:szCs w:val="20"/>
        </w:rPr>
        <w:t xml:space="preserve"> </w:t>
      </w:r>
    </w:p>
    <w:p w:rsidR="007128F6" w:rsidRPr="007D00A4" w:rsidRDefault="007128F6" w:rsidP="007128F6">
      <w:pPr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 w:rsidRPr="007D00A4">
        <w:rPr>
          <w:rFonts w:ascii="Arial" w:hAnsi="Arial" w:cs="Arial"/>
          <w:i/>
          <w:iCs/>
          <w:szCs w:val="20"/>
        </w:rPr>
        <w:t>Class Participation</w:t>
      </w:r>
      <w:r w:rsidRPr="007D00A4">
        <w:rPr>
          <w:rFonts w:ascii="Arial" w:hAnsi="Arial" w:cs="Arial"/>
          <w:szCs w:val="20"/>
        </w:rPr>
        <w:t xml:space="preserve"> – class will consist of discussion, </w:t>
      </w:r>
      <w:r w:rsidR="005129D6">
        <w:rPr>
          <w:rFonts w:ascii="Arial" w:hAnsi="Arial" w:cs="Arial"/>
          <w:szCs w:val="20"/>
        </w:rPr>
        <w:t>S</w:t>
      </w:r>
      <w:r w:rsidR="00E26DB2">
        <w:rPr>
          <w:rFonts w:ascii="Arial" w:hAnsi="Arial" w:cs="Arial"/>
          <w:szCs w:val="20"/>
        </w:rPr>
        <w:t xml:space="preserve">ocratic seminars, </w:t>
      </w:r>
      <w:r w:rsidRPr="007D00A4">
        <w:rPr>
          <w:rFonts w:ascii="Arial" w:hAnsi="Arial" w:cs="Arial"/>
          <w:szCs w:val="20"/>
        </w:rPr>
        <w:t xml:space="preserve">short lecture, </w:t>
      </w:r>
      <w:r w:rsidR="000B1D4E">
        <w:rPr>
          <w:rFonts w:ascii="Arial" w:hAnsi="Arial" w:cs="Arial"/>
          <w:szCs w:val="20"/>
        </w:rPr>
        <w:t xml:space="preserve">video clips, </w:t>
      </w:r>
      <w:r w:rsidRPr="007D00A4">
        <w:rPr>
          <w:rFonts w:ascii="Arial" w:hAnsi="Arial" w:cs="Arial"/>
          <w:szCs w:val="20"/>
        </w:rPr>
        <w:t>debates, student presentation, and group work.  I firmly believe that classroom discussion is an essential way to achieve the critical thinking that you will have to demonstrate to do well on the AP Exam.  For that reason, I expect all students to contribute to in-class discussion.  I will put you on the spot.</w:t>
      </w:r>
    </w:p>
    <w:p w:rsidR="007128F6" w:rsidRPr="007D00A4" w:rsidRDefault="007128F6" w:rsidP="0025361B">
      <w:pPr>
        <w:ind w:left="360"/>
        <w:contextualSpacing/>
        <w:rPr>
          <w:rFonts w:ascii="Arial" w:hAnsi="Arial" w:cs="Arial"/>
          <w:szCs w:val="20"/>
        </w:rPr>
      </w:pPr>
    </w:p>
    <w:p w:rsidR="007128F6" w:rsidRDefault="007128F6" w:rsidP="007128F6">
      <w:pPr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 w:rsidRPr="007D00A4">
        <w:rPr>
          <w:rFonts w:ascii="Arial" w:hAnsi="Arial" w:cs="Arial"/>
          <w:i/>
          <w:iCs/>
          <w:szCs w:val="20"/>
        </w:rPr>
        <w:t>Attendance is essential</w:t>
      </w:r>
      <w:r w:rsidRPr="007D00A4">
        <w:rPr>
          <w:rFonts w:ascii="Arial" w:hAnsi="Arial" w:cs="Arial"/>
          <w:szCs w:val="20"/>
        </w:rPr>
        <w:t xml:space="preserve">. </w:t>
      </w:r>
    </w:p>
    <w:p w:rsidR="001E33F8" w:rsidRDefault="001E33F8" w:rsidP="001E33F8">
      <w:pPr>
        <w:spacing w:after="0"/>
        <w:rPr>
          <w:rFonts w:ascii="Arial" w:hAnsi="Arial" w:cs="Arial"/>
          <w:szCs w:val="20"/>
        </w:rPr>
      </w:pPr>
    </w:p>
    <w:p w:rsidR="001E33F8" w:rsidRPr="001E33F8" w:rsidRDefault="001E33F8" w:rsidP="001E33F8">
      <w:pPr>
        <w:pStyle w:val="NormalWeb"/>
        <w:shd w:val="clear" w:color="auto" w:fill="FFFFFF"/>
        <w:spacing w:before="0" w:beforeAutospacing="0" w:after="0" w:line="240" w:lineRule="auto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1E33F8">
        <w:rPr>
          <w:rStyle w:val="Strong"/>
          <w:rFonts w:ascii="Arial" w:hAnsi="Arial" w:cs="Arial"/>
          <w:b w:val="0"/>
          <w:smallCaps/>
          <w:color w:val="000000"/>
          <w:sz w:val="20"/>
          <w:szCs w:val="20"/>
        </w:rPr>
        <w:t>Consequences of Misbehavior</w:t>
      </w:r>
      <w:r w:rsidRPr="001E33F8">
        <w:rPr>
          <w:rFonts w:ascii="Arial" w:hAnsi="Arial" w:cs="Arial"/>
          <w:b/>
          <w:smallCaps/>
          <w:color w:val="000000"/>
          <w:sz w:val="20"/>
          <w:szCs w:val="20"/>
        </w:rPr>
        <w:t xml:space="preserve"> </w:t>
      </w:r>
    </w:p>
    <w:p w:rsidR="001E33F8" w:rsidRPr="004F3E38" w:rsidRDefault="001E33F8" w:rsidP="001E33F8">
      <w:pPr>
        <w:pStyle w:val="NormalWeb"/>
        <w:shd w:val="clear" w:color="auto" w:fill="FFFFFF"/>
        <w:spacing w:before="0" w:beforeAutospacing="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F3E38">
        <w:rPr>
          <w:rFonts w:ascii="Arial" w:hAnsi="Arial" w:cs="Arial"/>
          <w:color w:val="000000"/>
          <w:sz w:val="20"/>
          <w:szCs w:val="20"/>
        </w:rPr>
        <w:t>There are consequences for not following the rules. They will be assigned based upon the situation, severity of the violation and history of misbehavior.  Possible consequences include a warning,</w:t>
      </w:r>
      <w:r w:rsidRPr="004F3E38">
        <w:rPr>
          <w:rFonts w:ascii="Arial" w:hAnsi="Arial" w:cs="Arial"/>
          <w:sz w:val="20"/>
          <w:szCs w:val="20"/>
        </w:rPr>
        <w:t xml:space="preserve"> seat change, removal from class, and a call home and a referral to the Dean’s Office.</w:t>
      </w:r>
    </w:p>
    <w:p w:rsidR="001E33F8" w:rsidRDefault="001E33F8" w:rsidP="001E33F8">
      <w:pPr>
        <w:rPr>
          <w:rFonts w:ascii="Arial" w:hAnsi="Arial" w:cs="Arial"/>
          <w:b/>
          <w:szCs w:val="20"/>
        </w:rPr>
      </w:pPr>
    </w:p>
    <w:p w:rsidR="009F1AF7" w:rsidRDefault="009F1AF7" w:rsidP="001E33F8">
      <w:pPr>
        <w:rPr>
          <w:rFonts w:ascii="Arial" w:hAnsi="Arial" w:cs="Arial"/>
          <w:b/>
          <w:szCs w:val="20"/>
        </w:rPr>
      </w:pPr>
    </w:p>
    <w:p w:rsidR="009F1AF7" w:rsidRPr="004F3E38" w:rsidRDefault="009F1AF7" w:rsidP="001E33F8">
      <w:pPr>
        <w:rPr>
          <w:rFonts w:ascii="Arial" w:hAnsi="Arial" w:cs="Arial"/>
          <w:b/>
          <w:szCs w:val="20"/>
        </w:rPr>
      </w:pPr>
    </w:p>
    <w:p w:rsidR="001E33F8" w:rsidRPr="001E33F8" w:rsidRDefault="001E33F8" w:rsidP="001E33F8">
      <w:pPr>
        <w:rPr>
          <w:rFonts w:ascii="Arial" w:hAnsi="Arial" w:cs="Arial"/>
          <w:smallCaps/>
          <w:szCs w:val="20"/>
        </w:rPr>
      </w:pPr>
      <w:r w:rsidRPr="001E33F8">
        <w:rPr>
          <w:rFonts w:ascii="Arial" w:hAnsi="Arial" w:cs="Arial"/>
          <w:smallCaps/>
          <w:szCs w:val="20"/>
        </w:rPr>
        <w:lastRenderedPageBreak/>
        <w:t>Absences and Make-up Work</w:t>
      </w:r>
    </w:p>
    <w:p w:rsidR="001E33F8" w:rsidRPr="004F3E38" w:rsidRDefault="001E33F8" w:rsidP="001E33F8">
      <w:pPr>
        <w:rPr>
          <w:rFonts w:ascii="Arial" w:hAnsi="Arial" w:cs="Arial"/>
          <w:szCs w:val="20"/>
        </w:rPr>
      </w:pPr>
      <w:r w:rsidRPr="004F3E38">
        <w:rPr>
          <w:rFonts w:ascii="Arial" w:hAnsi="Arial" w:cs="Arial"/>
          <w:i/>
          <w:szCs w:val="20"/>
        </w:rPr>
        <w:t>Excused absences</w:t>
      </w:r>
      <w:r w:rsidRPr="004F3E38">
        <w:rPr>
          <w:rFonts w:ascii="Arial" w:hAnsi="Arial" w:cs="Arial"/>
          <w:szCs w:val="20"/>
        </w:rPr>
        <w:t xml:space="preserve">- you have the total number of days you were absent to make up missed work.  It is your responsibility to ask for and complete all make-up assignments.  If you have a planned absence, </w:t>
      </w:r>
      <w:r w:rsidR="004B744E">
        <w:rPr>
          <w:rFonts w:ascii="Arial" w:hAnsi="Arial" w:cs="Arial"/>
          <w:szCs w:val="20"/>
        </w:rPr>
        <w:t xml:space="preserve">including a field trip, </w:t>
      </w:r>
      <w:r w:rsidRPr="004F3E38">
        <w:rPr>
          <w:rFonts w:ascii="Arial" w:hAnsi="Arial" w:cs="Arial"/>
          <w:szCs w:val="20"/>
        </w:rPr>
        <w:t xml:space="preserve">please have the courtesy of telling me in advance that you will be gone.  </w:t>
      </w:r>
    </w:p>
    <w:p w:rsidR="001E33F8" w:rsidRDefault="001E33F8" w:rsidP="001E33F8">
      <w:pPr>
        <w:rPr>
          <w:rFonts w:ascii="Arial" w:hAnsi="Arial" w:cs="Arial"/>
          <w:szCs w:val="20"/>
        </w:rPr>
      </w:pPr>
      <w:r w:rsidRPr="004F3E38">
        <w:rPr>
          <w:rFonts w:ascii="Arial" w:hAnsi="Arial" w:cs="Arial"/>
          <w:i/>
          <w:szCs w:val="20"/>
        </w:rPr>
        <w:t>Unexcused absences</w:t>
      </w:r>
      <w:r w:rsidRPr="004F3E38">
        <w:rPr>
          <w:rFonts w:ascii="Arial" w:hAnsi="Arial" w:cs="Arial"/>
          <w:szCs w:val="20"/>
        </w:rPr>
        <w:t xml:space="preserve">- you will not be able to make up any assignments, tests or in-class work completed on days for absences listed as unexcused in the attendance system. </w:t>
      </w:r>
    </w:p>
    <w:p w:rsidR="001E33F8" w:rsidRPr="004F3E38" w:rsidRDefault="001E33F8" w:rsidP="001E33F8">
      <w:pPr>
        <w:rPr>
          <w:rFonts w:ascii="Arial" w:hAnsi="Arial" w:cs="Arial"/>
          <w:i/>
          <w:szCs w:val="20"/>
        </w:rPr>
      </w:pPr>
      <w:r w:rsidRPr="004F3E38">
        <w:rPr>
          <w:rFonts w:ascii="Arial" w:hAnsi="Arial" w:cs="Arial"/>
          <w:i/>
          <w:szCs w:val="20"/>
        </w:rPr>
        <w:t xml:space="preserve">Absences the week of a test: </w:t>
      </w:r>
    </w:p>
    <w:p w:rsidR="001E33F8" w:rsidRPr="004F3E38" w:rsidRDefault="001E33F8" w:rsidP="001E33F8">
      <w:pPr>
        <w:numPr>
          <w:ilvl w:val="0"/>
          <w:numId w:val="6"/>
        </w:numPr>
        <w:spacing w:after="0"/>
        <w:rPr>
          <w:rFonts w:ascii="Arial" w:hAnsi="Arial" w:cs="Arial"/>
          <w:szCs w:val="20"/>
        </w:rPr>
      </w:pPr>
      <w:r w:rsidRPr="004F3E38">
        <w:rPr>
          <w:rFonts w:ascii="Arial" w:hAnsi="Arial" w:cs="Arial"/>
          <w:szCs w:val="20"/>
        </w:rPr>
        <w:t>If you are absent one or two days the week of the test OR you are absent the day before the test, be prepared to take it on the scheduled date.</w:t>
      </w:r>
    </w:p>
    <w:p w:rsidR="001E33F8" w:rsidRPr="004F3E38" w:rsidRDefault="001E33F8" w:rsidP="001E33F8">
      <w:pPr>
        <w:numPr>
          <w:ilvl w:val="0"/>
          <w:numId w:val="6"/>
        </w:numPr>
        <w:spacing w:after="0"/>
        <w:rPr>
          <w:rFonts w:ascii="Arial" w:hAnsi="Arial" w:cs="Arial"/>
          <w:szCs w:val="20"/>
        </w:rPr>
      </w:pPr>
      <w:r w:rsidRPr="004F3E38">
        <w:rPr>
          <w:rFonts w:ascii="Arial" w:hAnsi="Arial" w:cs="Arial"/>
          <w:szCs w:val="20"/>
        </w:rPr>
        <w:t>If you are absent the day of the test, be prepared to take it immediately upon your return.</w:t>
      </w:r>
    </w:p>
    <w:p w:rsidR="001E33F8" w:rsidRPr="004F3E38" w:rsidRDefault="001E33F8" w:rsidP="001E33F8">
      <w:pPr>
        <w:numPr>
          <w:ilvl w:val="0"/>
          <w:numId w:val="6"/>
        </w:numPr>
        <w:spacing w:after="0"/>
        <w:rPr>
          <w:rFonts w:ascii="Arial" w:hAnsi="Arial" w:cs="Arial"/>
          <w:szCs w:val="20"/>
        </w:rPr>
      </w:pPr>
      <w:r w:rsidRPr="004F3E38">
        <w:rPr>
          <w:rFonts w:ascii="Arial" w:hAnsi="Arial" w:cs="Arial"/>
          <w:szCs w:val="20"/>
        </w:rPr>
        <w:t>In the case of extended illnesses, come and see me and we will arrange a time for you to make up the test.</w:t>
      </w:r>
    </w:p>
    <w:p w:rsidR="001E33F8" w:rsidRPr="004F3E38" w:rsidRDefault="001E33F8" w:rsidP="001E33F8">
      <w:pPr>
        <w:rPr>
          <w:rFonts w:ascii="Arial" w:hAnsi="Arial" w:cs="Arial"/>
          <w:szCs w:val="20"/>
        </w:rPr>
      </w:pPr>
    </w:p>
    <w:p w:rsidR="001E33F8" w:rsidRPr="004F3E38" w:rsidRDefault="001E33F8" w:rsidP="001E33F8">
      <w:pPr>
        <w:rPr>
          <w:rFonts w:ascii="Arial" w:hAnsi="Arial" w:cs="Arial"/>
          <w:szCs w:val="20"/>
        </w:rPr>
      </w:pPr>
      <w:r w:rsidRPr="004F3E38">
        <w:rPr>
          <w:rFonts w:ascii="Arial" w:hAnsi="Arial" w:cs="Arial"/>
          <w:szCs w:val="20"/>
        </w:rPr>
        <w:t>Make-up tests and quizzes will be taken on the prescribed day unless other arrangements have been made with me.  You are responsible for any material that you miss the day of a make-up.</w:t>
      </w:r>
    </w:p>
    <w:p w:rsidR="00B7298C" w:rsidRDefault="001E33F8" w:rsidP="001E33F8">
      <w:pPr>
        <w:rPr>
          <w:rFonts w:ascii="Arial" w:hAnsi="Arial" w:cs="Arial"/>
          <w:szCs w:val="20"/>
        </w:rPr>
      </w:pPr>
      <w:r w:rsidRPr="004F3E38">
        <w:rPr>
          <w:rFonts w:ascii="Arial" w:hAnsi="Arial" w:cs="Arial"/>
          <w:i/>
          <w:szCs w:val="20"/>
        </w:rPr>
        <w:t xml:space="preserve">Field Trips – </w:t>
      </w:r>
      <w:r w:rsidRPr="004F3E38">
        <w:rPr>
          <w:rFonts w:ascii="Arial" w:hAnsi="Arial" w:cs="Arial"/>
          <w:szCs w:val="20"/>
        </w:rPr>
        <w:t xml:space="preserve">these are considered pre-excused absences and thus homework is due </w:t>
      </w:r>
      <w:r w:rsidRPr="001E33F8">
        <w:rPr>
          <w:rFonts w:ascii="Arial" w:hAnsi="Arial" w:cs="Arial"/>
          <w:b/>
          <w:szCs w:val="20"/>
        </w:rPr>
        <w:t>before</w:t>
      </w:r>
      <w:r w:rsidRPr="004F3E38">
        <w:rPr>
          <w:rFonts w:ascii="Arial" w:hAnsi="Arial" w:cs="Arial"/>
          <w:szCs w:val="20"/>
        </w:rPr>
        <w:t xml:space="preserve"> you leave for the field trip</w:t>
      </w:r>
    </w:p>
    <w:p w:rsidR="009F1AF7" w:rsidRPr="004F3E38" w:rsidRDefault="009F1AF7" w:rsidP="001E33F8">
      <w:pPr>
        <w:contextualSpacing/>
        <w:rPr>
          <w:rFonts w:ascii="Arial" w:hAnsi="Arial" w:cs="Arial"/>
          <w:szCs w:val="20"/>
        </w:rPr>
      </w:pPr>
    </w:p>
    <w:p w:rsidR="001E33F8" w:rsidRPr="001E33F8" w:rsidRDefault="001E33F8" w:rsidP="001E33F8">
      <w:pPr>
        <w:rPr>
          <w:rFonts w:ascii="Arial" w:hAnsi="Arial" w:cs="Arial"/>
          <w:smallCaps/>
          <w:szCs w:val="20"/>
        </w:rPr>
      </w:pPr>
      <w:r w:rsidRPr="001E33F8">
        <w:rPr>
          <w:rFonts w:ascii="Arial" w:hAnsi="Arial" w:cs="Arial"/>
          <w:smallCaps/>
          <w:szCs w:val="20"/>
        </w:rPr>
        <w:t xml:space="preserve">Late Work </w:t>
      </w:r>
    </w:p>
    <w:p w:rsidR="001E33F8" w:rsidRPr="004F3E38" w:rsidRDefault="001E33F8" w:rsidP="001E33F8">
      <w:pPr>
        <w:rPr>
          <w:rFonts w:ascii="Arial" w:hAnsi="Arial" w:cs="Arial"/>
          <w:szCs w:val="20"/>
        </w:rPr>
      </w:pPr>
      <w:r w:rsidRPr="004F3E38">
        <w:rPr>
          <w:rFonts w:ascii="Arial" w:hAnsi="Arial" w:cs="Arial"/>
          <w:szCs w:val="20"/>
        </w:rPr>
        <w:t xml:space="preserve">All assignments are due at the beginning of the period.  Any assignment turned in after I have collected them will be accepted up to </w:t>
      </w:r>
      <w:r w:rsidRPr="004F3E38">
        <w:rPr>
          <w:rFonts w:ascii="Arial" w:hAnsi="Arial" w:cs="Arial"/>
          <w:b/>
          <w:szCs w:val="20"/>
        </w:rPr>
        <w:t>one day late with a 50% reduction off the grade earned</w:t>
      </w:r>
      <w:r w:rsidRPr="004F3E38">
        <w:rPr>
          <w:rFonts w:ascii="Arial" w:hAnsi="Arial" w:cs="Arial"/>
          <w:szCs w:val="20"/>
        </w:rPr>
        <w:t>.</w:t>
      </w:r>
    </w:p>
    <w:p w:rsidR="007848FB" w:rsidRPr="004C2A5A" w:rsidRDefault="001E33F8" w:rsidP="009F1AF7">
      <w:pPr>
        <w:jc w:val="center"/>
        <w:rPr>
          <w:rFonts w:ascii="Arial" w:hAnsi="Arial" w:cs="Arial"/>
          <w:szCs w:val="20"/>
        </w:rPr>
      </w:pPr>
      <w:r w:rsidRPr="004F3E38">
        <w:rPr>
          <w:rFonts w:ascii="Arial" w:hAnsi="Arial" w:cs="Arial"/>
          <w:szCs w:val="20"/>
        </w:rPr>
        <w:t>***ALL assignments will go into Skyward as a ze</w:t>
      </w:r>
      <w:r>
        <w:rPr>
          <w:rFonts w:ascii="Arial" w:hAnsi="Arial" w:cs="Arial"/>
          <w:szCs w:val="20"/>
        </w:rPr>
        <w:t>ro until the work is made up</w:t>
      </w:r>
      <w:proofErr w:type="gramStart"/>
      <w:r>
        <w:rPr>
          <w:rFonts w:ascii="Arial" w:hAnsi="Arial" w:cs="Arial"/>
          <w:szCs w:val="20"/>
        </w:rPr>
        <w:t>.*</w:t>
      </w:r>
      <w:proofErr w:type="gramEnd"/>
      <w:r>
        <w:rPr>
          <w:rFonts w:ascii="Arial" w:hAnsi="Arial" w:cs="Arial"/>
          <w:szCs w:val="20"/>
        </w:rPr>
        <w:t>**</w:t>
      </w:r>
    </w:p>
    <w:p w:rsidR="007128F6" w:rsidRDefault="007128F6" w:rsidP="003948A2">
      <w:pPr>
        <w:pStyle w:val="Heading1"/>
        <w:contextualSpacing/>
        <w:rPr>
          <w:smallCaps/>
          <w:sz w:val="20"/>
          <w:szCs w:val="20"/>
        </w:rPr>
      </w:pPr>
      <w:r w:rsidRPr="00037F78">
        <w:rPr>
          <w:smallCaps/>
          <w:sz w:val="20"/>
          <w:szCs w:val="20"/>
        </w:rPr>
        <w:t>Grading</w:t>
      </w:r>
    </w:p>
    <w:p w:rsidR="009F1AF7" w:rsidRPr="009F1AF7" w:rsidRDefault="009F1AF7" w:rsidP="009F1AF7">
      <w:pPr>
        <w:contextualSpacing/>
      </w:pPr>
    </w:p>
    <w:p w:rsidR="007128F6" w:rsidRPr="007D00A4" w:rsidRDefault="007128F6" w:rsidP="007128F6">
      <w:pPr>
        <w:rPr>
          <w:rFonts w:ascii="Arial" w:hAnsi="Arial" w:cs="Arial"/>
          <w:szCs w:val="20"/>
        </w:rPr>
      </w:pPr>
      <w:r w:rsidRPr="007D00A4">
        <w:rPr>
          <w:rFonts w:ascii="Arial" w:hAnsi="Arial" w:cs="Arial"/>
          <w:szCs w:val="20"/>
        </w:rPr>
        <w:t>Grades for the course are based on the following areas with the following weight:</w:t>
      </w:r>
    </w:p>
    <w:tbl>
      <w:tblPr>
        <w:tblpPr w:leftFromText="180" w:rightFromText="180" w:vertAnchor="text" w:horzAnchor="page" w:tblpX="7819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361"/>
      </w:tblGrid>
      <w:tr w:rsidR="001E33F8" w:rsidRPr="004F3E38" w:rsidTr="001E33F8">
        <w:tc>
          <w:tcPr>
            <w:tcW w:w="0" w:type="auto"/>
          </w:tcPr>
          <w:p w:rsidR="001E33F8" w:rsidRPr="004F3E38" w:rsidRDefault="001E33F8" w:rsidP="001E33F8">
            <w:pPr>
              <w:rPr>
                <w:rFonts w:ascii="Arial" w:hAnsi="Arial" w:cs="Arial"/>
                <w:szCs w:val="20"/>
              </w:rPr>
            </w:pPr>
            <w:r w:rsidRPr="004F3E38">
              <w:rPr>
                <w:rFonts w:ascii="Arial" w:hAnsi="Arial" w:cs="Arial"/>
                <w:szCs w:val="20"/>
              </w:rPr>
              <w:t>100-90%</w:t>
            </w:r>
          </w:p>
        </w:tc>
        <w:tc>
          <w:tcPr>
            <w:tcW w:w="0" w:type="auto"/>
          </w:tcPr>
          <w:p w:rsidR="001E33F8" w:rsidRPr="004F3E38" w:rsidRDefault="001E33F8" w:rsidP="001E33F8">
            <w:pPr>
              <w:rPr>
                <w:rFonts w:ascii="Arial" w:hAnsi="Arial" w:cs="Arial"/>
                <w:szCs w:val="20"/>
              </w:rPr>
            </w:pPr>
            <w:r w:rsidRPr="004F3E38">
              <w:rPr>
                <w:rFonts w:ascii="Arial" w:hAnsi="Arial" w:cs="Arial"/>
                <w:szCs w:val="20"/>
              </w:rPr>
              <w:t>A</w:t>
            </w:r>
          </w:p>
        </w:tc>
      </w:tr>
      <w:tr w:rsidR="001E33F8" w:rsidRPr="004F3E38" w:rsidTr="001E33F8">
        <w:tc>
          <w:tcPr>
            <w:tcW w:w="0" w:type="auto"/>
          </w:tcPr>
          <w:p w:rsidR="001E33F8" w:rsidRPr="004F3E38" w:rsidRDefault="001E33F8" w:rsidP="001E33F8">
            <w:pPr>
              <w:rPr>
                <w:rFonts w:ascii="Arial" w:hAnsi="Arial" w:cs="Arial"/>
                <w:szCs w:val="20"/>
              </w:rPr>
            </w:pPr>
            <w:r w:rsidRPr="004F3E38">
              <w:rPr>
                <w:rFonts w:ascii="Arial" w:hAnsi="Arial" w:cs="Arial"/>
                <w:szCs w:val="20"/>
              </w:rPr>
              <w:t>89-80%</w:t>
            </w:r>
          </w:p>
        </w:tc>
        <w:tc>
          <w:tcPr>
            <w:tcW w:w="0" w:type="auto"/>
          </w:tcPr>
          <w:p w:rsidR="001E33F8" w:rsidRPr="004F3E38" w:rsidRDefault="001E33F8" w:rsidP="001E33F8">
            <w:pPr>
              <w:rPr>
                <w:rFonts w:ascii="Arial" w:hAnsi="Arial" w:cs="Arial"/>
                <w:szCs w:val="20"/>
              </w:rPr>
            </w:pPr>
            <w:r w:rsidRPr="004F3E38">
              <w:rPr>
                <w:rFonts w:ascii="Arial" w:hAnsi="Arial" w:cs="Arial"/>
                <w:szCs w:val="20"/>
              </w:rPr>
              <w:t>B</w:t>
            </w:r>
          </w:p>
        </w:tc>
      </w:tr>
      <w:tr w:rsidR="001E33F8" w:rsidRPr="004F3E38" w:rsidTr="001E33F8">
        <w:tc>
          <w:tcPr>
            <w:tcW w:w="0" w:type="auto"/>
          </w:tcPr>
          <w:p w:rsidR="001E33F8" w:rsidRPr="004F3E38" w:rsidRDefault="001E33F8" w:rsidP="001E33F8">
            <w:pPr>
              <w:rPr>
                <w:rFonts w:ascii="Arial" w:hAnsi="Arial" w:cs="Arial"/>
                <w:szCs w:val="20"/>
              </w:rPr>
            </w:pPr>
            <w:r w:rsidRPr="004F3E38">
              <w:rPr>
                <w:rFonts w:ascii="Arial" w:hAnsi="Arial" w:cs="Arial"/>
                <w:szCs w:val="20"/>
              </w:rPr>
              <w:t>79-70%</w:t>
            </w:r>
          </w:p>
        </w:tc>
        <w:tc>
          <w:tcPr>
            <w:tcW w:w="0" w:type="auto"/>
          </w:tcPr>
          <w:p w:rsidR="001E33F8" w:rsidRPr="004F3E38" w:rsidRDefault="001E33F8" w:rsidP="001E33F8">
            <w:pPr>
              <w:rPr>
                <w:rFonts w:ascii="Arial" w:hAnsi="Arial" w:cs="Arial"/>
                <w:szCs w:val="20"/>
              </w:rPr>
            </w:pPr>
            <w:r w:rsidRPr="004F3E38">
              <w:rPr>
                <w:rFonts w:ascii="Arial" w:hAnsi="Arial" w:cs="Arial"/>
                <w:szCs w:val="20"/>
              </w:rPr>
              <w:t>C</w:t>
            </w:r>
          </w:p>
        </w:tc>
      </w:tr>
      <w:tr w:rsidR="001E33F8" w:rsidRPr="004F3E38" w:rsidTr="001E33F8">
        <w:tc>
          <w:tcPr>
            <w:tcW w:w="0" w:type="auto"/>
          </w:tcPr>
          <w:p w:rsidR="001E33F8" w:rsidRPr="004F3E38" w:rsidRDefault="001E33F8" w:rsidP="001E33F8">
            <w:pPr>
              <w:rPr>
                <w:rFonts w:ascii="Arial" w:hAnsi="Arial" w:cs="Arial"/>
                <w:szCs w:val="20"/>
              </w:rPr>
            </w:pPr>
            <w:r w:rsidRPr="004F3E38">
              <w:rPr>
                <w:rFonts w:ascii="Arial" w:hAnsi="Arial" w:cs="Arial"/>
                <w:szCs w:val="20"/>
              </w:rPr>
              <w:t>69-60%</w:t>
            </w:r>
          </w:p>
        </w:tc>
        <w:tc>
          <w:tcPr>
            <w:tcW w:w="0" w:type="auto"/>
          </w:tcPr>
          <w:p w:rsidR="001E33F8" w:rsidRPr="004F3E38" w:rsidRDefault="001E33F8" w:rsidP="001E33F8">
            <w:pPr>
              <w:rPr>
                <w:rFonts w:ascii="Arial" w:hAnsi="Arial" w:cs="Arial"/>
                <w:szCs w:val="20"/>
              </w:rPr>
            </w:pPr>
            <w:r w:rsidRPr="004F3E38">
              <w:rPr>
                <w:rFonts w:ascii="Arial" w:hAnsi="Arial" w:cs="Arial"/>
                <w:szCs w:val="20"/>
              </w:rPr>
              <w:t>D</w:t>
            </w:r>
          </w:p>
        </w:tc>
      </w:tr>
      <w:tr w:rsidR="001E33F8" w:rsidRPr="004F3E38" w:rsidTr="001E33F8">
        <w:tc>
          <w:tcPr>
            <w:tcW w:w="0" w:type="auto"/>
          </w:tcPr>
          <w:p w:rsidR="001E33F8" w:rsidRPr="004F3E38" w:rsidRDefault="001E33F8" w:rsidP="001E33F8">
            <w:pPr>
              <w:rPr>
                <w:rFonts w:ascii="Arial" w:hAnsi="Arial" w:cs="Arial"/>
                <w:szCs w:val="20"/>
              </w:rPr>
            </w:pPr>
            <w:r w:rsidRPr="004F3E38">
              <w:rPr>
                <w:rFonts w:ascii="Arial" w:hAnsi="Arial" w:cs="Arial"/>
                <w:szCs w:val="20"/>
              </w:rPr>
              <w:t>&lt; 59%</w:t>
            </w:r>
          </w:p>
        </w:tc>
        <w:tc>
          <w:tcPr>
            <w:tcW w:w="0" w:type="auto"/>
          </w:tcPr>
          <w:p w:rsidR="001E33F8" w:rsidRPr="004F3E38" w:rsidRDefault="001E33F8" w:rsidP="001E33F8">
            <w:pPr>
              <w:rPr>
                <w:rFonts w:ascii="Arial" w:hAnsi="Arial" w:cs="Arial"/>
                <w:szCs w:val="20"/>
              </w:rPr>
            </w:pPr>
            <w:r w:rsidRPr="004F3E38">
              <w:rPr>
                <w:rFonts w:ascii="Arial" w:hAnsi="Arial" w:cs="Arial"/>
                <w:szCs w:val="20"/>
              </w:rPr>
              <w:t>F</w:t>
            </w:r>
          </w:p>
        </w:tc>
      </w:tr>
    </w:tbl>
    <w:p w:rsidR="007128F6" w:rsidRPr="007D00A4" w:rsidRDefault="007128F6" w:rsidP="001E3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43"/>
        </w:tabs>
        <w:rPr>
          <w:rFonts w:ascii="Arial" w:hAnsi="Arial" w:cs="Arial"/>
          <w:szCs w:val="20"/>
        </w:rPr>
      </w:pPr>
      <w:r w:rsidRPr="007D00A4">
        <w:rPr>
          <w:rFonts w:ascii="Arial" w:hAnsi="Arial" w:cs="Arial"/>
          <w:szCs w:val="20"/>
        </w:rPr>
        <w:tab/>
        <w:t xml:space="preserve">Tests (MC and </w:t>
      </w:r>
      <w:r w:rsidR="009F52DC">
        <w:rPr>
          <w:rFonts w:ascii="Arial" w:hAnsi="Arial" w:cs="Arial"/>
          <w:szCs w:val="20"/>
        </w:rPr>
        <w:t>Free Response</w:t>
      </w:r>
      <w:r w:rsidRPr="007D00A4">
        <w:rPr>
          <w:rFonts w:ascii="Arial" w:hAnsi="Arial" w:cs="Arial"/>
          <w:szCs w:val="20"/>
        </w:rPr>
        <w:t>)</w:t>
      </w:r>
      <w:r w:rsidRPr="007D00A4">
        <w:rPr>
          <w:rFonts w:ascii="Arial" w:hAnsi="Arial" w:cs="Arial"/>
          <w:szCs w:val="20"/>
        </w:rPr>
        <w:tab/>
      </w:r>
      <w:r w:rsidRPr="007D00A4">
        <w:rPr>
          <w:rFonts w:ascii="Arial" w:hAnsi="Arial" w:cs="Arial"/>
          <w:szCs w:val="20"/>
        </w:rPr>
        <w:tab/>
      </w:r>
      <w:r w:rsidR="009F52DC">
        <w:rPr>
          <w:rFonts w:ascii="Arial" w:hAnsi="Arial" w:cs="Arial"/>
          <w:szCs w:val="20"/>
        </w:rPr>
        <w:t>25</w:t>
      </w:r>
      <w:r w:rsidRPr="007D00A4">
        <w:rPr>
          <w:rFonts w:ascii="Arial" w:hAnsi="Arial" w:cs="Arial"/>
          <w:szCs w:val="20"/>
        </w:rPr>
        <w:t>%</w:t>
      </w:r>
      <w:r w:rsidR="001E33F8">
        <w:rPr>
          <w:rFonts w:ascii="Arial" w:hAnsi="Arial" w:cs="Arial"/>
          <w:szCs w:val="20"/>
        </w:rPr>
        <w:tab/>
      </w:r>
    </w:p>
    <w:p w:rsidR="007128F6" w:rsidRPr="007D00A4" w:rsidRDefault="00C6436E" w:rsidP="007128F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Participation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15</w:t>
      </w:r>
      <w:r w:rsidR="007128F6" w:rsidRPr="007D00A4">
        <w:rPr>
          <w:rFonts w:ascii="Arial" w:hAnsi="Arial" w:cs="Arial"/>
          <w:szCs w:val="20"/>
        </w:rPr>
        <w:t>%</w:t>
      </w:r>
    </w:p>
    <w:p w:rsidR="007128F6" w:rsidRPr="007D00A4" w:rsidRDefault="007128F6" w:rsidP="007128F6">
      <w:pPr>
        <w:ind w:firstLine="720"/>
        <w:rPr>
          <w:rFonts w:ascii="Arial" w:hAnsi="Arial" w:cs="Arial"/>
          <w:szCs w:val="20"/>
        </w:rPr>
      </w:pPr>
      <w:r w:rsidRPr="007D00A4">
        <w:rPr>
          <w:rFonts w:ascii="Arial" w:hAnsi="Arial" w:cs="Arial"/>
          <w:szCs w:val="20"/>
        </w:rPr>
        <w:t>Homework</w:t>
      </w:r>
      <w:r w:rsidRPr="007D00A4">
        <w:rPr>
          <w:rFonts w:ascii="Arial" w:hAnsi="Arial" w:cs="Arial"/>
          <w:szCs w:val="20"/>
        </w:rPr>
        <w:tab/>
      </w:r>
      <w:r w:rsidRPr="007D00A4">
        <w:rPr>
          <w:rFonts w:ascii="Arial" w:hAnsi="Arial" w:cs="Arial"/>
          <w:szCs w:val="20"/>
        </w:rPr>
        <w:tab/>
      </w:r>
      <w:r w:rsidRPr="007D00A4">
        <w:rPr>
          <w:rFonts w:ascii="Arial" w:hAnsi="Arial" w:cs="Arial"/>
          <w:szCs w:val="20"/>
        </w:rPr>
        <w:tab/>
      </w:r>
      <w:r w:rsidRPr="007D00A4">
        <w:rPr>
          <w:rFonts w:ascii="Arial" w:hAnsi="Arial" w:cs="Arial"/>
          <w:szCs w:val="20"/>
        </w:rPr>
        <w:tab/>
      </w:r>
      <w:r w:rsidR="009F52DC">
        <w:rPr>
          <w:rFonts w:ascii="Arial" w:hAnsi="Arial" w:cs="Arial"/>
          <w:szCs w:val="20"/>
        </w:rPr>
        <w:t>15</w:t>
      </w:r>
      <w:r w:rsidRPr="007D00A4">
        <w:rPr>
          <w:rFonts w:ascii="Arial" w:hAnsi="Arial" w:cs="Arial"/>
          <w:szCs w:val="20"/>
        </w:rPr>
        <w:t>%</w:t>
      </w:r>
    </w:p>
    <w:p w:rsidR="007128F6" w:rsidRPr="007D00A4" w:rsidRDefault="009F52DC" w:rsidP="007128F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Quizzes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15</w:t>
      </w:r>
      <w:r w:rsidR="007128F6" w:rsidRPr="007D00A4">
        <w:rPr>
          <w:rFonts w:ascii="Arial" w:hAnsi="Arial" w:cs="Arial"/>
          <w:szCs w:val="20"/>
        </w:rPr>
        <w:t>%</w:t>
      </w:r>
    </w:p>
    <w:p w:rsidR="009F52DC" w:rsidRDefault="003948A2" w:rsidP="007128F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Projects/papers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9F52DC">
        <w:rPr>
          <w:rFonts w:ascii="Arial" w:hAnsi="Arial" w:cs="Arial"/>
          <w:szCs w:val="20"/>
        </w:rPr>
        <w:t>20</w:t>
      </w:r>
      <w:r w:rsidR="007128F6" w:rsidRPr="007D00A4">
        <w:rPr>
          <w:rFonts w:ascii="Arial" w:hAnsi="Arial" w:cs="Arial"/>
          <w:szCs w:val="20"/>
        </w:rPr>
        <w:t>%</w:t>
      </w:r>
    </w:p>
    <w:p w:rsidR="007848FB" w:rsidRPr="007D00A4" w:rsidRDefault="009F52DC" w:rsidP="007128F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Final (project based)</w:t>
      </w:r>
      <w:r>
        <w:rPr>
          <w:rFonts w:ascii="Arial" w:hAnsi="Arial" w:cs="Arial"/>
          <w:szCs w:val="20"/>
        </w:rPr>
        <w:tab/>
      </w:r>
      <w:r w:rsidR="007128F6" w:rsidRPr="007D00A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10%</w:t>
      </w:r>
    </w:p>
    <w:p w:rsidR="001E33F8" w:rsidRPr="001E33F8" w:rsidRDefault="001E33F8" w:rsidP="001E33F8">
      <w:pPr>
        <w:rPr>
          <w:rFonts w:ascii="Arial" w:hAnsi="Arial" w:cs="Arial"/>
          <w:smallCaps/>
          <w:szCs w:val="20"/>
        </w:rPr>
      </w:pPr>
      <w:r w:rsidRPr="001E33F8">
        <w:rPr>
          <w:rFonts w:ascii="Arial" w:hAnsi="Arial" w:cs="Arial"/>
          <w:smallCaps/>
          <w:szCs w:val="20"/>
        </w:rPr>
        <w:t>Cheating/Plagiarism</w:t>
      </w:r>
    </w:p>
    <w:p w:rsidR="001E33F8" w:rsidRPr="004F3E38" w:rsidRDefault="001E33F8" w:rsidP="001E33F8">
      <w:pPr>
        <w:rPr>
          <w:rFonts w:ascii="Arial" w:hAnsi="Arial" w:cs="Arial"/>
          <w:szCs w:val="20"/>
        </w:rPr>
      </w:pPr>
      <w:r w:rsidRPr="004F3E38">
        <w:rPr>
          <w:rFonts w:ascii="Arial" w:hAnsi="Arial" w:cs="Arial"/>
          <w:szCs w:val="20"/>
        </w:rPr>
        <w:t>Plagiarism is defined as “stealing and passing off (the ideas or words of another) as one's own</w:t>
      </w:r>
      <w:r w:rsidRPr="004F3E38">
        <w:rPr>
          <w:rStyle w:val="Strong"/>
          <w:rFonts w:ascii="Arial" w:hAnsi="Arial" w:cs="Arial"/>
          <w:szCs w:val="20"/>
        </w:rPr>
        <w:t xml:space="preserve">; </w:t>
      </w:r>
      <w:r w:rsidRPr="004F3E38">
        <w:rPr>
          <w:rFonts w:ascii="Arial" w:hAnsi="Arial" w:cs="Arial"/>
          <w:szCs w:val="20"/>
        </w:rPr>
        <w:t xml:space="preserve">use (of another's production) without crediting the source.” </w:t>
      </w:r>
      <w:proofErr w:type="gramStart"/>
      <w:r w:rsidRPr="004F3E38">
        <w:rPr>
          <w:rFonts w:ascii="Arial" w:hAnsi="Arial" w:cs="Arial"/>
          <w:szCs w:val="20"/>
        </w:rPr>
        <w:t>(</w:t>
      </w:r>
      <w:r w:rsidRPr="004F3E38">
        <w:rPr>
          <w:rFonts w:ascii="Arial" w:hAnsi="Arial" w:cs="Arial"/>
          <w:i/>
          <w:szCs w:val="20"/>
        </w:rPr>
        <w:t>Merriam-Webster</w:t>
      </w:r>
      <w:r w:rsidRPr="004F3E38">
        <w:rPr>
          <w:rFonts w:ascii="Arial" w:hAnsi="Arial" w:cs="Arial"/>
          <w:szCs w:val="20"/>
        </w:rPr>
        <w:t xml:space="preserve"> online).</w:t>
      </w:r>
      <w:proofErr w:type="gramEnd"/>
      <w:r w:rsidRPr="004F3E38">
        <w:rPr>
          <w:rFonts w:ascii="Arial" w:hAnsi="Arial" w:cs="Arial"/>
          <w:szCs w:val="20"/>
        </w:rPr>
        <w:t xml:space="preserve">  </w:t>
      </w:r>
      <w:r w:rsidRPr="004F3E38">
        <w:rPr>
          <w:rFonts w:ascii="Arial" w:hAnsi="Arial" w:cs="Arial"/>
          <w:bCs/>
          <w:szCs w:val="20"/>
        </w:rPr>
        <w:t xml:space="preserve">This includes copying homework assignments.  Lastly, assisting a fellow student to cheat or plagiarize is also considered academic misconduct.   A </w:t>
      </w:r>
      <w:r w:rsidRPr="004F3E38">
        <w:rPr>
          <w:rFonts w:ascii="Arial" w:hAnsi="Arial" w:cs="Arial"/>
          <w:szCs w:val="20"/>
        </w:rPr>
        <w:t xml:space="preserve">student who cheats or plagiarizes, or who assists another student cheat or plagiarize, on any assignment will receive an automatic zero on that assignment and a referral to the Dean’s Office and the Athletic Office for possible additional penalties. </w:t>
      </w:r>
      <w:r w:rsidRPr="004F3E38">
        <w:rPr>
          <w:rFonts w:ascii="Arial" w:hAnsi="Arial" w:cs="Arial"/>
          <w:bCs/>
          <w:szCs w:val="20"/>
        </w:rPr>
        <w:t xml:space="preserve"> </w:t>
      </w:r>
    </w:p>
    <w:p w:rsidR="001E33F8" w:rsidRPr="001E33F8" w:rsidRDefault="001E33F8" w:rsidP="001E33F8">
      <w:pPr>
        <w:rPr>
          <w:rFonts w:ascii="Arial" w:hAnsi="Arial" w:cs="Arial"/>
          <w:smallCaps/>
          <w:szCs w:val="20"/>
        </w:rPr>
      </w:pPr>
      <w:r w:rsidRPr="001E33F8">
        <w:rPr>
          <w:rFonts w:ascii="Arial" w:hAnsi="Arial" w:cs="Arial"/>
          <w:smallCaps/>
          <w:szCs w:val="20"/>
        </w:rPr>
        <w:t>Electronic Devices</w:t>
      </w:r>
    </w:p>
    <w:p w:rsidR="001E33F8" w:rsidRPr="001E33F8" w:rsidRDefault="001E33F8" w:rsidP="001E33F8">
      <w:pPr>
        <w:rPr>
          <w:rFonts w:ascii="Arial" w:hAnsi="Arial" w:cs="Arial"/>
          <w:szCs w:val="20"/>
        </w:rPr>
      </w:pPr>
      <w:r w:rsidRPr="004F3E38">
        <w:rPr>
          <w:rFonts w:ascii="Arial" w:hAnsi="Arial" w:cs="Arial"/>
          <w:szCs w:val="20"/>
        </w:rPr>
        <w:t xml:space="preserve">Any use or display of an electronic device may result in a referral to the Dean.  </w:t>
      </w:r>
    </w:p>
    <w:p w:rsidR="001E33F8" w:rsidRPr="004F3E38" w:rsidRDefault="001E33F8" w:rsidP="001E33F8">
      <w:pPr>
        <w:pStyle w:val="Title"/>
        <w:jc w:val="left"/>
        <w:rPr>
          <w:sz w:val="20"/>
          <w:szCs w:val="20"/>
        </w:rPr>
      </w:pPr>
      <w:r w:rsidRPr="004F3E38">
        <w:rPr>
          <w:b w:val="0"/>
          <w:bCs w:val="0"/>
          <w:sz w:val="20"/>
          <w:szCs w:val="20"/>
        </w:rPr>
        <w:t>If your cell phone or any other electronic device is used or activated during a test or quiz, you will receive a zero on the test/quiz and receive a referral to the Dean’s Office.</w:t>
      </w:r>
    </w:p>
    <w:p w:rsidR="000B6750" w:rsidRPr="00D855F6" w:rsidRDefault="000B6750" w:rsidP="00D855F6">
      <w:pPr>
        <w:contextualSpacing/>
        <w:rPr>
          <w:rFonts w:ascii="Arial" w:hAnsi="Arial" w:cs="Arial"/>
          <w:szCs w:val="20"/>
        </w:rPr>
      </w:pPr>
    </w:p>
    <w:p w:rsidR="00B7298C" w:rsidRPr="00B7298C" w:rsidRDefault="00B7298C" w:rsidP="00B7298C"/>
    <w:p w:rsidR="007848FB" w:rsidRPr="007848FB" w:rsidRDefault="007848FB" w:rsidP="007848FB"/>
    <w:p w:rsidR="007848FB" w:rsidRPr="007848FB" w:rsidRDefault="007848FB" w:rsidP="007848FB"/>
    <w:p w:rsidR="007128F6" w:rsidRDefault="007128F6" w:rsidP="007128F6">
      <w:pPr>
        <w:rPr>
          <w:rFonts w:ascii="Arial" w:hAnsi="Arial" w:cs="Arial"/>
          <w:szCs w:val="20"/>
        </w:rPr>
      </w:pPr>
      <w:r w:rsidRPr="007D00A4">
        <w:rPr>
          <w:rFonts w:ascii="Arial" w:hAnsi="Arial" w:cs="Arial"/>
          <w:szCs w:val="20"/>
        </w:rPr>
        <w:tab/>
      </w:r>
    </w:p>
    <w:p w:rsidR="00A47F4A" w:rsidRDefault="00A47F4A" w:rsidP="007128F6">
      <w:pPr>
        <w:rPr>
          <w:rFonts w:ascii="Arial" w:hAnsi="Arial" w:cs="Arial"/>
          <w:szCs w:val="20"/>
        </w:rPr>
      </w:pPr>
    </w:p>
    <w:p w:rsidR="00A47F4A" w:rsidRPr="007D00A4" w:rsidRDefault="00A47F4A" w:rsidP="007128F6">
      <w:pPr>
        <w:rPr>
          <w:rFonts w:ascii="Arial" w:hAnsi="Arial" w:cs="Arial"/>
          <w:szCs w:val="20"/>
        </w:rPr>
      </w:pPr>
    </w:p>
    <w:p w:rsidR="00A47506" w:rsidRDefault="00A47506">
      <w:pPr>
        <w:rPr>
          <w:rFonts w:ascii="Arial" w:eastAsia="Times New Roman" w:hAnsi="Arial" w:cs="Arial"/>
          <w:szCs w:val="20"/>
        </w:rPr>
      </w:pPr>
      <w:r>
        <w:rPr>
          <w:rFonts w:cs="Arial"/>
          <w:szCs w:val="20"/>
        </w:rPr>
        <w:br w:type="page"/>
      </w:r>
    </w:p>
    <w:tbl>
      <w:tblPr>
        <w:tblStyle w:val="TableGrid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8"/>
        <w:gridCol w:w="1584"/>
        <w:gridCol w:w="1584"/>
        <w:gridCol w:w="1584"/>
        <w:gridCol w:w="1584"/>
        <w:gridCol w:w="1584"/>
        <w:gridCol w:w="1458"/>
      </w:tblGrid>
      <w:tr w:rsidR="00A47506" w:rsidRPr="00C50069" w:rsidTr="003D2225">
        <w:tc>
          <w:tcPr>
            <w:tcW w:w="738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lastRenderedPageBreak/>
              <w:t xml:space="preserve">Week 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Monday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Tuesday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Wednesday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Thursday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Friday</w:t>
            </w:r>
          </w:p>
        </w:tc>
        <w:tc>
          <w:tcPr>
            <w:tcW w:w="1458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 xml:space="preserve">Units </w:t>
            </w:r>
          </w:p>
        </w:tc>
      </w:tr>
      <w:tr w:rsidR="00A47506" w:rsidRPr="00C50069" w:rsidTr="003D2225">
        <w:trPr>
          <w:trHeight w:val="818"/>
        </w:trPr>
        <w:tc>
          <w:tcPr>
            <w:tcW w:w="738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</w:t>
            </w:r>
          </w:p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MLK Day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0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tabs>
                <w:tab w:val="left" w:pos="975"/>
              </w:tabs>
              <w:contextualSpacing/>
              <w:rPr>
                <w:sz w:val="20"/>
                <w:szCs w:val="20"/>
              </w:rPr>
            </w:pPr>
            <w:r w:rsidRPr="00E353E2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</w:p>
          <w:p w:rsidR="00A47506" w:rsidRPr="00E353E2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58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b/>
                <w:sz w:val="20"/>
                <w:szCs w:val="20"/>
              </w:rPr>
            </w:pPr>
            <w:r w:rsidRPr="00BE17B6">
              <w:rPr>
                <w:b/>
                <w:sz w:val="20"/>
                <w:szCs w:val="20"/>
              </w:rPr>
              <w:t xml:space="preserve">Intro 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Globalization </w:t>
            </w:r>
          </w:p>
        </w:tc>
      </w:tr>
      <w:tr w:rsidR="00A47506" w:rsidRPr="00C50069" w:rsidTr="003D2225">
        <w:trPr>
          <w:trHeight w:val="728"/>
        </w:trPr>
        <w:tc>
          <w:tcPr>
            <w:tcW w:w="738" w:type="dxa"/>
            <w:shd w:val="clear" w:color="auto" w:fill="FFFFFF" w:themeFill="background1"/>
          </w:tcPr>
          <w:p w:rsidR="00A47506" w:rsidRPr="00E46237" w:rsidRDefault="00A47506" w:rsidP="003D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FFFFFF" w:themeFill="background1"/>
          </w:tcPr>
          <w:p w:rsidR="00A47506" w:rsidRPr="00E46237" w:rsidRDefault="00A47506" w:rsidP="003D2225">
            <w:pPr>
              <w:contextualSpacing/>
              <w:rPr>
                <w:b/>
                <w:sz w:val="20"/>
                <w:szCs w:val="20"/>
              </w:rPr>
            </w:pPr>
            <w:r w:rsidRPr="00E46237">
              <w:rPr>
                <w:b/>
                <w:sz w:val="20"/>
                <w:szCs w:val="20"/>
              </w:rPr>
              <w:t>Industrialized Democracies</w:t>
            </w:r>
          </w:p>
          <w:p w:rsidR="00A47506" w:rsidRPr="00E46237" w:rsidRDefault="00A47506" w:rsidP="003D2225">
            <w:pPr>
              <w:contextualSpacing/>
              <w:rPr>
                <w:sz w:val="20"/>
                <w:szCs w:val="20"/>
              </w:rPr>
            </w:pPr>
            <w:r w:rsidRPr="00E46237">
              <w:rPr>
                <w:sz w:val="20"/>
                <w:szCs w:val="20"/>
              </w:rPr>
              <w:t>Great Britain and EU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Ch. 2, 4 </w:t>
            </w:r>
          </w:p>
        </w:tc>
      </w:tr>
      <w:tr w:rsidR="00A47506" w:rsidRPr="00C50069" w:rsidTr="003D2225">
        <w:trPr>
          <w:trHeight w:val="503"/>
        </w:trPr>
        <w:tc>
          <w:tcPr>
            <w:tcW w:w="738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  <w:p w:rsidR="00A47506" w:rsidRPr="00E353E2" w:rsidRDefault="00A47506" w:rsidP="003D2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E46237" w:rsidRDefault="00A47506" w:rsidP="003D222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58" w:type="dxa"/>
            <w:vMerge/>
            <w:shd w:val="clear" w:color="auto" w:fill="FFFFFF" w:themeFill="background1"/>
          </w:tcPr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</w:p>
        </w:tc>
      </w:tr>
      <w:tr w:rsidR="00A47506" w:rsidRPr="00C50069" w:rsidTr="003D2225">
        <w:tc>
          <w:tcPr>
            <w:tcW w:w="738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2/1</w:t>
            </w:r>
            <w:r>
              <w:rPr>
                <w:sz w:val="20"/>
                <w:szCs w:val="20"/>
              </w:rPr>
              <w:t>0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2/1</w:t>
            </w:r>
            <w:r>
              <w:rPr>
                <w:sz w:val="20"/>
                <w:szCs w:val="20"/>
              </w:rPr>
              <w:t>1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58" w:type="dxa"/>
            <w:vMerge w:val="restart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 w:rsidRPr="00BE17B6">
              <w:rPr>
                <w:b/>
                <w:sz w:val="20"/>
                <w:szCs w:val="20"/>
              </w:rPr>
              <w:t>Former Communist</w:t>
            </w:r>
            <w:r>
              <w:rPr>
                <w:sz w:val="20"/>
                <w:szCs w:val="20"/>
              </w:rPr>
              <w:t xml:space="preserve"> Russia</w:t>
            </w:r>
          </w:p>
          <w:p w:rsidR="00A47506" w:rsidRPr="00C50069" w:rsidRDefault="00A47506" w:rsidP="003D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8 and 9</w:t>
            </w:r>
          </w:p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China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10</w:t>
            </w:r>
          </w:p>
        </w:tc>
      </w:tr>
      <w:tr w:rsidR="00A47506" w:rsidRPr="00C50069" w:rsidTr="003D2225">
        <w:trPr>
          <w:trHeight w:val="665"/>
        </w:trPr>
        <w:tc>
          <w:tcPr>
            <w:tcW w:w="738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</w:p>
          <w:p w:rsidR="00A47506" w:rsidRPr="00E46237" w:rsidRDefault="00A47506" w:rsidP="003D2225">
            <w:pPr>
              <w:contextualSpacing/>
              <w:rPr>
                <w:sz w:val="16"/>
                <w:szCs w:val="16"/>
              </w:rPr>
            </w:pPr>
            <w:r w:rsidRPr="00E46237">
              <w:rPr>
                <w:sz w:val="16"/>
                <w:szCs w:val="16"/>
              </w:rPr>
              <w:t>Presidents Day</w:t>
            </w:r>
          </w:p>
          <w:p w:rsidR="00A47506" w:rsidRPr="00E46237" w:rsidRDefault="00A47506" w:rsidP="003D2225">
            <w:pPr>
              <w:contextualSpacing/>
              <w:rPr>
                <w:sz w:val="16"/>
                <w:szCs w:val="16"/>
              </w:rPr>
            </w:pPr>
            <w:r w:rsidRPr="00E46237">
              <w:rPr>
                <w:sz w:val="16"/>
                <w:szCs w:val="16"/>
              </w:rPr>
              <w:t>No school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 w:rsidRPr="00E46237">
              <w:rPr>
                <w:sz w:val="16"/>
                <w:szCs w:val="16"/>
              </w:rPr>
              <w:t>Movie Day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shd w:val="clear" w:color="auto" w:fill="FFFFFF" w:themeFill="background1"/>
          </w:tcPr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</w:p>
        </w:tc>
      </w:tr>
      <w:tr w:rsidR="00A47506" w:rsidRPr="00C50069" w:rsidTr="003D2225">
        <w:tc>
          <w:tcPr>
            <w:tcW w:w="738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2/2</w:t>
            </w:r>
            <w:r>
              <w:rPr>
                <w:sz w:val="20"/>
                <w:szCs w:val="20"/>
              </w:rPr>
              <w:t>6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58" w:type="dxa"/>
            <w:vMerge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</w:p>
        </w:tc>
      </w:tr>
      <w:tr w:rsidR="00A47506" w:rsidRPr="00C50069" w:rsidTr="003D2225">
        <w:trPr>
          <w:trHeight w:val="557"/>
        </w:trPr>
        <w:tc>
          <w:tcPr>
            <w:tcW w:w="738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3/3 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  <w:shd w:val="clear" w:color="auto" w:fill="C4BC96" w:themeFill="background2" w:themeFillShade="BF"/>
              </w:rPr>
            </w:pPr>
            <w:r w:rsidRPr="001C70BA">
              <w:rPr>
                <w:sz w:val="20"/>
                <w:szCs w:val="20"/>
                <w:shd w:val="clear" w:color="auto" w:fill="FFFFFF" w:themeFill="background1"/>
              </w:rPr>
              <w:t>3/</w:t>
            </w:r>
            <w:r>
              <w:rPr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1458" w:type="dxa"/>
            <w:vMerge w:val="restart"/>
            <w:shd w:val="clear" w:color="auto" w:fill="FFFFFF" w:themeFill="background1"/>
          </w:tcPr>
          <w:p w:rsidR="00A47506" w:rsidRPr="00BE17B6" w:rsidRDefault="00A47506" w:rsidP="003D2225">
            <w:pPr>
              <w:contextualSpacing/>
              <w:rPr>
                <w:b/>
                <w:sz w:val="20"/>
                <w:szCs w:val="20"/>
              </w:rPr>
            </w:pPr>
            <w:r w:rsidRPr="00BE17B6">
              <w:rPr>
                <w:b/>
                <w:sz w:val="20"/>
                <w:szCs w:val="20"/>
              </w:rPr>
              <w:t>“Third World”</w:t>
            </w:r>
          </w:p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11 and 13</w:t>
            </w:r>
          </w:p>
        </w:tc>
      </w:tr>
      <w:tr w:rsidR="00A47506" w:rsidRPr="00C50069" w:rsidTr="003D2225">
        <w:trPr>
          <w:trHeight w:val="548"/>
        </w:trPr>
        <w:tc>
          <w:tcPr>
            <w:tcW w:w="738" w:type="dxa"/>
            <w:shd w:val="clear" w:color="auto" w:fill="FFFFFF" w:themeFill="background1"/>
          </w:tcPr>
          <w:p w:rsidR="00A47506" w:rsidRPr="008933A2" w:rsidRDefault="00A47506" w:rsidP="003D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8933A2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0</w:t>
            </w:r>
          </w:p>
          <w:p w:rsidR="00A47506" w:rsidRPr="000E2210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3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release</w:t>
            </w:r>
          </w:p>
        </w:tc>
        <w:tc>
          <w:tcPr>
            <w:tcW w:w="1458" w:type="dxa"/>
            <w:vMerge/>
            <w:shd w:val="clear" w:color="auto" w:fill="FFFFFF" w:themeFill="background1"/>
          </w:tcPr>
          <w:p w:rsidR="00A47506" w:rsidRPr="00C50069" w:rsidRDefault="00A47506" w:rsidP="003D2225">
            <w:pPr>
              <w:jc w:val="center"/>
              <w:rPr>
                <w:sz w:val="20"/>
                <w:szCs w:val="20"/>
              </w:rPr>
            </w:pPr>
          </w:p>
        </w:tc>
      </w:tr>
      <w:tr w:rsidR="00A47506" w:rsidRPr="00C50069" w:rsidTr="003D2225">
        <w:tc>
          <w:tcPr>
            <w:tcW w:w="738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19</w:t>
            </w:r>
          </w:p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Conferences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release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</w:t>
            </w:r>
          </w:p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Conferences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458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Nigeria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15</w:t>
            </w:r>
          </w:p>
        </w:tc>
      </w:tr>
      <w:tr w:rsidR="00A47506" w:rsidRPr="00C50069" w:rsidTr="003D2225">
        <w:tc>
          <w:tcPr>
            <w:tcW w:w="10116" w:type="dxa"/>
            <w:gridSpan w:val="7"/>
            <w:shd w:val="clear" w:color="auto" w:fill="FFFFFF" w:themeFill="background1"/>
          </w:tcPr>
          <w:p w:rsidR="00A47506" w:rsidRPr="00C50069" w:rsidRDefault="00A47506" w:rsidP="003D2225">
            <w:pPr>
              <w:jc w:val="center"/>
              <w:rPr>
                <w:b/>
                <w:sz w:val="20"/>
                <w:szCs w:val="20"/>
              </w:rPr>
            </w:pPr>
            <w:r w:rsidRPr="00C50069">
              <w:rPr>
                <w:b/>
                <w:sz w:val="20"/>
                <w:szCs w:val="20"/>
              </w:rPr>
              <w:t>Spring Break</w:t>
            </w:r>
            <w:r>
              <w:rPr>
                <w:b/>
                <w:sz w:val="20"/>
                <w:szCs w:val="20"/>
              </w:rPr>
              <w:t xml:space="preserve"> – 3/23 – 3/27</w:t>
            </w:r>
          </w:p>
        </w:tc>
      </w:tr>
      <w:tr w:rsidR="00A47506" w:rsidRPr="00C50069" w:rsidTr="003D2225">
        <w:trPr>
          <w:trHeight w:val="395"/>
        </w:trPr>
        <w:tc>
          <w:tcPr>
            <w:tcW w:w="738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Nigeria</w:t>
            </w:r>
          </w:p>
        </w:tc>
      </w:tr>
      <w:tr w:rsidR="00A47506" w:rsidRPr="00C50069" w:rsidTr="003D2225">
        <w:tc>
          <w:tcPr>
            <w:tcW w:w="738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6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</w:t>
            </w:r>
          </w:p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458" w:type="dxa"/>
            <w:vMerge w:val="restart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16</w:t>
            </w:r>
          </w:p>
        </w:tc>
      </w:tr>
      <w:tr w:rsidR="00A47506" w:rsidRPr="00C50069" w:rsidTr="003D2225">
        <w:tc>
          <w:tcPr>
            <w:tcW w:w="738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</w:p>
        </w:tc>
      </w:tr>
      <w:tr w:rsidR="00A47506" w:rsidRPr="00C50069" w:rsidTr="003D2225">
        <w:tc>
          <w:tcPr>
            <w:tcW w:w="738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</w:t>
            </w:r>
          </w:p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PSAE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classes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</w:t>
            </w:r>
          </w:p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PSAE</w:t>
            </w:r>
          </w:p>
          <w:p w:rsidR="00A47506" w:rsidRPr="00E46237" w:rsidRDefault="00A47506" w:rsidP="003D2225">
            <w:pPr>
              <w:contextualSpacing/>
              <w:rPr>
                <w:b/>
                <w:sz w:val="20"/>
                <w:szCs w:val="20"/>
              </w:rPr>
            </w:pPr>
            <w:r w:rsidRPr="00E46237">
              <w:rPr>
                <w:b/>
                <w:sz w:val="20"/>
                <w:szCs w:val="20"/>
              </w:rPr>
              <w:t>AM Practice Tests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4/24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1458" w:type="dxa"/>
            <w:vMerge w:val="restart"/>
            <w:shd w:val="clear" w:color="auto" w:fill="FFFFFF" w:themeFill="background1"/>
          </w:tcPr>
          <w:p w:rsidR="00A47506" w:rsidRDefault="00A47506" w:rsidP="003D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for AP US Gov and Comp</w:t>
            </w:r>
          </w:p>
          <w:p w:rsidR="00A47506" w:rsidRPr="00C50069" w:rsidRDefault="00A47506" w:rsidP="003D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Sat/Sun review sessions</w:t>
            </w:r>
          </w:p>
        </w:tc>
      </w:tr>
      <w:tr w:rsidR="00A47506" w:rsidRPr="00C50069" w:rsidTr="003D2225">
        <w:trPr>
          <w:trHeight w:val="647"/>
        </w:trPr>
        <w:tc>
          <w:tcPr>
            <w:tcW w:w="738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1458" w:type="dxa"/>
            <w:vMerge/>
            <w:shd w:val="clear" w:color="auto" w:fill="FFFFFF" w:themeFill="background1"/>
          </w:tcPr>
          <w:p w:rsidR="00A47506" w:rsidRPr="00C50069" w:rsidRDefault="00A47506" w:rsidP="003D2225">
            <w:pPr>
              <w:pStyle w:val="BodyText2"/>
              <w:rPr>
                <w:sz w:val="20"/>
                <w:szCs w:val="20"/>
              </w:rPr>
            </w:pPr>
          </w:p>
        </w:tc>
      </w:tr>
      <w:tr w:rsidR="00A47506" w:rsidRPr="00C50069" w:rsidTr="003D2225">
        <w:trPr>
          <w:trHeight w:val="323"/>
        </w:trPr>
        <w:tc>
          <w:tcPr>
            <w:tcW w:w="738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4</w:t>
            </w:r>
          </w:p>
          <w:p w:rsidR="00A47506" w:rsidRPr="00E46237" w:rsidRDefault="00A47506" w:rsidP="003D2225">
            <w:pPr>
              <w:contextualSpacing/>
              <w:rPr>
                <w:b/>
                <w:smallCaps/>
                <w:sz w:val="16"/>
                <w:szCs w:val="16"/>
              </w:rPr>
            </w:pPr>
            <w:r w:rsidRPr="00E46237">
              <w:rPr>
                <w:b/>
                <w:smallCaps/>
                <w:sz w:val="16"/>
                <w:szCs w:val="16"/>
              </w:rPr>
              <w:t>AP Test</w:t>
            </w:r>
            <w:r w:rsidR="00531F93">
              <w:rPr>
                <w:b/>
                <w:smallCaps/>
                <w:sz w:val="16"/>
                <w:szCs w:val="16"/>
              </w:rPr>
              <w:t>!</w:t>
            </w:r>
          </w:p>
          <w:p w:rsidR="00A47506" w:rsidRPr="009A7695" w:rsidRDefault="00A47506" w:rsidP="003D2225">
            <w:pPr>
              <w:contextualSpacing/>
              <w:rPr>
                <w:b/>
                <w:sz w:val="20"/>
                <w:szCs w:val="20"/>
              </w:rPr>
            </w:pPr>
            <w:r w:rsidRPr="00E46237">
              <w:rPr>
                <w:b/>
                <w:sz w:val="16"/>
                <w:szCs w:val="16"/>
              </w:rPr>
              <w:t>Breakfast at the Junction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58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 my God!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We’re done!</w:t>
            </w:r>
          </w:p>
        </w:tc>
      </w:tr>
      <w:tr w:rsidR="00A47506" w:rsidRPr="00C50069" w:rsidTr="003D2225">
        <w:trPr>
          <w:trHeight w:val="368"/>
        </w:trPr>
        <w:tc>
          <w:tcPr>
            <w:tcW w:w="738" w:type="dxa"/>
            <w:shd w:val="clear" w:color="auto" w:fill="FFFFFF" w:themeFill="background1"/>
          </w:tcPr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</w:t>
            </w:r>
          </w:p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58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so </w:t>
            </w:r>
            <w:proofErr w:type="gramStart"/>
            <w:r>
              <w:rPr>
                <w:sz w:val="20"/>
                <w:szCs w:val="20"/>
              </w:rPr>
              <w:t>fast .</w:t>
            </w:r>
            <w:proofErr w:type="gramEnd"/>
            <w:r>
              <w:rPr>
                <w:sz w:val="20"/>
                <w:szCs w:val="20"/>
              </w:rPr>
              <w:t xml:space="preserve"> .  .</w:t>
            </w:r>
          </w:p>
        </w:tc>
      </w:tr>
      <w:tr w:rsidR="00A47506" w:rsidRPr="00C50069" w:rsidTr="003D2225">
        <w:tc>
          <w:tcPr>
            <w:tcW w:w="738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5/2</w:t>
            </w:r>
            <w:r>
              <w:rPr>
                <w:sz w:val="20"/>
                <w:szCs w:val="20"/>
              </w:rPr>
              <w:t>0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5/2</w:t>
            </w:r>
            <w:r>
              <w:rPr>
                <w:sz w:val="20"/>
                <w:szCs w:val="20"/>
              </w:rPr>
              <w:t>1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5/2</w:t>
            </w:r>
            <w:r>
              <w:rPr>
                <w:sz w:val="20"/>
                <w:szCs w:val="20"/>
              </w:rPr>
              <w:t>2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458" w:type="dxa"/>
            <w:shd w:val="clear" w:color="auto" w:fill="FFFFFF" w:themeFill="background1"/>
          </w:tcPr>
          <w:p w:rsidR="00A47506" w:rsidRPr="00C50069" w:rsidRDefault="00531F93" w:rsidP="003D22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r w:rsidR="00A47506">
              <w:rPr>
                <w:sz w:val="20"/>
                <w:szCs w:val="20"/>
              </w:rPr>
              <w:t>“Simulation</w:t>
            </w:r>
            <w:proofErr w:type="spellEnd"/>
            <w:r w:rsidR="00A47506">
              <w:rPr>
                <w:sz w:val="20"/>
                <w:szCs w:val="20"/>
              </w:rPr>
              <w:t xml:space="preserve"> Week”</w:t>
            </w:r>
          </w:p>
        </w:tc>
      </w:tr>
      <w:tr w:rsidR="00A47506" w:rsidRPr="00C50069" w:rsidTr="003D2225">
        <w:trPr>
          <w:trHeight w:val="890"/>
        </w:trPr>
        <w:tc>
          <w:tcPr>
            <w:tcW w:w="738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</w:t>
            </w:r>
          </w:p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 Day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5/26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Pr="00C50069" w:rsidRDefault="00A47506" w:rsidP="003D222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84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29</w:t>
            </w:r>
          </w:p>
          <w:p w:rsidR="00A47506" w:rsidRPr="00C50069" w:rsidRDefault="00A47506" w:rsidP="003D22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day for </w:t>
            </w:r>
            <w:proofErr w:type="gramStart"/>
            <w:r>
              <w:rPr>
                <w:sz w:val="20"/>
                <w:szCs w:val="20"/>
              </w:rPr>
              <w:t>Seniors ???</w:t>
            </w:r>
            <w:proofErr w:type="gramEnd"/>
          </w:p>
        </w:tc>
        <w:tc>
          <w:tcPr>
            <w:tcW w:w="1458" w:type="dxa"/>
            <w:shd w:val="clear" w:color="auto" w:fill="FFFFFF" w:themeFill="background1"/>
          </w:tcPr>
          <w:p w:rsidR="00A47506" w:rsidRDefault="00A47506" w:rsidP="003D2225">
            <w:pPr>
              <w:contextualSpacing/>
              <w:rPr>
                <w:b/>
                <w:smallCaps/>
                <w:sz w:val="20"/>
                <w:szCs w:val="20"/>
              </w:rPr>
            </w:pPr>
            <w:r w:rsidRPr="00F31BF7">
              <w:rPr>
                <w:b/>
                <w:smallCaps/>
                <w:sz w:val="20"/>
                <w:szCs w:val="20"/>
              </w:rPr>
              <w:t>Graduation</w:t>
            </w:r>
          </w:p>
          <w:p w:rsidR="00A47506" w:rsidRPr="00F31BF7" w:rsidRDefault="00A47506" w:rsidP="003D2225">
            <w:pPr>
              <w:contextualSpacing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6/6</w:t>
            </w:r>
          </w:p>
        </w:tc>
      </w:tr>
    </w:tbl>
    <w:p w:rsidR="00A47506" w:rsidRPr="00C50069" w:rsidRDefault="00A47506" w:rsidP="00A47506">
      <w:pPr>
        <w:rPr>
          <w:szCs w:val="20"/>
        </w:rPr>
      </w:pPr>
      <w:r>
        <w:rPr>
          <w:szCs w:val="20"/>
        </w:rPr>
        <w:t>AP Comparative Government – Mrs. Stafstrom</w:t>
      </w:r>
    </w:p>
    <w:p w:rsidR="00531F93" w:rsidRDefault="00531F93">
      <w:pPr>
        <w:rPr>
          <w:rFonts w:ascii="Arial" w:eastAsia="Times New Roman" w:hAnsi="Arial" w:cs="Arial"/>
          <w:szCs w:val="20"/>
        </w:rPr>
      </w:pPr>
      <w:r>
        <w:rPr>
          <w:rFonts w:cs="Arial"/>
          <w:szCs w:val="20"/>
        </w:rPr>
        <w:br w:type="page"/>
      </w:r>
    </w:p>
    <w:p w:rsidR="00531F93" w:rsidRDefault="00531F93" w:rsidP="00531F93">
      <w:pPr>
        <w:contextualSpacing/>
      </w:pPr>
      <w:r>
        <w:lastRenderedPageBreak/>
        <w:t>Advanced Placement Comparative Government and Politics</w:t>
      </w:r>
    </w:p>
    <w:p w:rsidR="00531F93" w:rsidRDefault="00531F93" w:rsidP="00531F93">
      <w:r>
        <w:t>Mrs. Stafstrom</w:t>
      </w:r>
    </w:p>
    <w:p w:rsidR="00531F93" w:rsidRDefault="00531F93" w:rsidP="00531F93"/>
    <w:p w:rsidR="00531F93" w:rsidRPr="001315A6" w:rsidRDefault="00531F93" w:rsidP="00531F93">
      <w:pPr>
        <w:jc w:val="center"/>
        <w:rPr>
          <w:smallCaps/>
          <w:sz w:val="24"/>
          <w:szCs w:val="24"/>
        </w:rPr>
      </w:pPr>
      <w:r w:rsidRPr="001315A6">
        <w:rPr>
          <w:smallCaps/>
          <w:sz w:val="24"/>
          <w:szCs w:val="24"/>
        </w:rPr>
        <w:t>Units of Study</w:t>
      </w:r>
    </w:p>
    <w:p w:rsidR="00531F93" w:rsidRDefault="00531F93" w:rsidP="00531F93">
      <w:pPr>
        <w:jc w:val="center"/>
      </w:pPr>
    </w:p>
    <w:p w:rsidR="00531F93" w:rsidRDefault="00531F93" w:rsidP="00531F93">
      <w:pPr>
        <w:pStyle w:val="ListParagraph"/>
        <w:numPr>
          <w:ilvl w:val="0"/>
          <w:numId w:val="5"/>
        </w:numPr>
      </w:pPr>
      <w:r>
        <w:rPr>
          <w:b/>
        </w:rPr>
        <w:t>Introduction to Comparative Politics</w:t>
      </w:r>
      <w:r>
        <w:t xml:space="preserve"> (1 week)</w:t>
      </w:r>
    </w:p>
    <w:p w:rsidR="00531F93" w:rsidRDefault="00531F93" w:rsidP="00531F93">
      <w:pPr>
        <w:pStyle w:val="ListParagraph"/>
        <w:ind w:left="1080"/>
      </w:pPr>
    </w:p>
    <w:p w:rsidR="00531F93" w:rsidRDefault="00531F93" w:rsidP="00531F93">
      <w:pPr>
        <w:pStyle w:val="ListParagraph"/>
        <w:numPr>
          <w:ilvl w:val="1"/>
          <w:numId w:val="5"/>
        </w:numPr>
      </w:pPr>
      <w:r w:rsidRPr="00CF5569">
        <w:t>Core Concepts</w:t>
      </w:r>
      <w:r>
        <w:t xml:space="preserve">/ideas:  How/why we compare (methodology), normative v. empirical, nation, state, </w:t>
      </w:r>
      <w:proofErr w:type="spellStart"/>
      <w:r>
        <w:t>subnationals</w:t>
      </w:r>
      <w:proofErr w:type="spellEnd"/>
      <w:r>
        <w:t>, government, legitimacy, regime, globalization, democratization.</w:t>
      </w:r>
    </w:p>
    <w:p w:rsidR="00531F93" w:rsidRDefault="00531F93" w:rsidP="00531F93">
      <w:pPr>
        <w:pStyle w:val="ListParagraph"/>
        <w:numPr>
          <w:ilvl w:val="1"/>
          <w:numId w:val="5"/>
        </w:numPr>
      </w:pPr>
      <w:r>
        <w:t xml:space="preserve">Readings:  Hauss Chapter 1, </w:t>
      </w:r>
      <w:r>
        <w:rPr>
          <w:i/>
        </w:rPr>
        <w:t xml:space="preserve">Jihad v. </w:t>
      </w:r>
      <w:proofErr w:type="spellStart"/>
      <w:r>
        <w:rPr>
          <w:i/>
        </w:rPr>
        <w:t>McWorld</w:t>
      </w:r>
      <w:proofErr w:type="spellEnd"/>
      <w:r>
        <w:t>,  AP Briefing Paper on Globalization</w:t>
      </w:r>
    </w:p>
    <w:p w:rsidR="00531F93" w:rsidRDefault="00531F93" w:rsidP="00531F93">
      <w:pPr>
        <w:pStyle w:val="ListParagraph"/>
        <w:numPr>
          <w:ilvl w:val="1"/>
          <w:numId w:val="5"/>
        </w:numPr>
      </w:pPr>
      <w:r>
        <w:t>Activities: Pre-test for Comparative Politics</w:t>
      </w:r>
    </w:p>
    <w:p w:rsidR="00531F93" w:rsidRDefault="00531F93" w:rsidP="00531F93">
      <w:pPr>
        <w:pStyle w:val="ListParagraph"/>
        <w:ind w:left="1440"/>
      </w:pPr>
    </w:p>
    <w:p w:rsidR="00531F93" w:rsidRDefault="00531F93" w:rsidP="00531F93">
      <w:pPr>
        <w:pStyle w:val="ListParagraph"/>
        <w:numPr>
          <w:ilvl w:val="0"/>
          <w:numId w:val="5"/>
        </w:numPr>
      </w:pPr>
      <w:r>
        <w:rPr>
          <w:b/>
        </w:rPr>
        <w:t>Industrialized Democracies</w:t>
      </w:r>
      <w:r>
        <w:t xml:space="preserve"> (2 weeks)</w:t>
      </w:r>
    </w:p>
    <w:p w:rsidR="00531F93" w:rsidRDefault="00531F93" w:rsidP="00531F93">
      <w:pPr>
        <w:pStyle w:val="ListParagraph"/>
        <w:ind w:left="1080"/>
      </w:pPr>
    </w:p>
    <w:p w:rsidR="00531F93" w:rsidRDefault="00531F93" w:rsidP="00531F93">
      <w:pPr>
        <w:pStyle w:val="ListParagraph"/>
        <w:numPr>
          <w:ilvl w:val="1"/>
          <w:numId w:val="5"/>
        </w:numPr>
      </w:pPr>
      <w:r>
        <w:t xml:space="preserve">Core Concepts/ideas: dual executives, parliamentary system, unitary, devolution, supranational governance, proportional representation, referendum, democratic deficit, regional government, political cleavages, corporatism, two party </w:t>
      </w:r>
      <w:proofErr w:type="gramStart"/>
      <w:r>
        <w:t>system</w:t>
      </w:r>
      <w:proofErr w:type="gramEnd"/>
      <w:r>
        <w:t>.</w:t>
      </w:r>
    </w:p>
    <w:p w:rsidR="00531F93" w:rsidRDefault="00531F93" w:rsidP="00531F93">
      <w:pPr>
        <w:pStyle w:val="ListParagraph"/>
        <w:numPr>
          <w:ilvl w:val="1"/>
          <w:numId w:val="5"/>
        </w:numPr>
      </w:pPr>
      <w:r>
        <w:t xml:space="preserve">Readings: Hauss Chapter 2, Industrialized Democracies, Chapter 4 Great Britain, </w:t>
      </w:r>
      <w:proofErr w:type="spellStart"/>
      <w:r>
        <w:t>Soe</w:t>
      </w:r>
      <w:proofErr w:type="spellEnd"/>
      <w:r>
        <w:t xml:space="preserve">, </w:t>
      </w:r>
      <w:proofErr w:type="spellStart"/>
      <w:r>
        <w:t>Studlar</w:t>
      </w:r>
      <w:proofErr w:type="spellEnd"/>
      <w:r>
        <w:t xml:space="preserve">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Constitutional Revolution on the United Kingdom.</w:t>
      </w:r>
    </w:p>
    <w:p w:rsidR="00531F93" w:rsidRDefault="00531F93" w:rsidP="00531F93">
      <w:pPr>
        <w:pStyle w:val="ListParagraph"/>
        <w:numPr>
          <w:ilvl w:val="1"/>
          <w:numId w:val="5"/>
        </w:numPr>
      </w:pPr>
      <w:r>
        <w:t>Activities: Simulation of Prime Minister’s Question Hour, introduction to FR</w:t>
      </w:r>
    </w:p>
    <w:p w:rsidR="00531F93" w:rsidRDefault="00531F93" w:rsidP="00531F93">
      <w:pPr>
        <w:pStyle w:val="ListParagraph"/>
        <w:numPr>
          <w:ilvl w:val="1"/>
          <w:numId w:val="5"/>
        </w:numPr>
      </w:pPr>
      <w:r>
        <w:t>TEST (Unit I and II)</w:t>
      </w:r>
    </w:p>
    <w:p w:rsidR="00531F93" w:rsidRDefault="00531F93" w:rsidP="00531F93">
      <w:pPr>
        <w:pStyle w:val="ListParagraph"/>
        <w:ind w:left="1440"/>
      </w:pPr>
    </w:p>
    <w:p w:rsidR="00531F93" w:rsidRDefault="00531F93" w:rsidP="00531F93">
      <w:pPr>
        <w:pStyle w:val="ListParagraph"/>
        <w:numPr>
          <w:ilvl w:val="0"/>
          <w:numId w:val="5"/>
        </w:numPr>
      </w:pPr>
      <w:r>
        <w:rPr>
          <w:b/>
        </w:rPr>
        <w:t>Current and Former Communist Countries</w:t>
      </w:r>
      <w:r>
        <w:t xml:space="preserve"> (  3 weeks)</w:t>
      </w:r>
    </w:p>
    <w:p w:rsidR="00531F93" w:rsidRDefault="00531F93" w:rsidP="00531F93">
      <w:pPr>
        <w:pStyle w:val="ListParagraph"/>
        <w:numPr>
          <w:ilvl w:val="1"/>
          <w:numId w:val="5"/>
        </w:numPr>
      </w:pPr>
      <w:r w:rsidRPr="005F283E">
        <w:t>Core Concepts/ideas</w:t>
      </w:r>
      <w:r>
        <w:t xml:space="preserve">: communism, Marxism, totalitarianism, democratic centralism, Leninism, socialism, legitimacy, rule of law, illiberal democracy, oligarchy, political change, economic change, privatization, mixed presidential/parliamentary, foreign direct investment (FID), </w:t>
      </w:r>
      <w:proofErr w:type="spellStart"/>
      <w:r>
        <w:t>parastatl</w:t>
      </w:r>
      <w:proofErr w:type="spellEnd"/>
      <w:r>
        <w:t>, camarilla, civil society, multiparty system, one party system.</w:t>
      </w:r>
    </w:p>
    <w:p w:rsidR="00531F93" w:rsidRDefault="00531F93" w:rsidP="00531F93">
      <w:pPr>
        <w:pStyle w:val="ListParagraph"/>
        <w:numPr>
          <w:ilvl w:val="1"/>
          <w:numId w:val="5"/>
        </w:numPr>
      </w:pPr>
      <w:r>
        <w:t>Readings: Hauss Chapter 8, Current and Former Communist Countries, Hauss Chapter 9, Russia, Hauss Chapter 10, China, AP Briefing Paper on Democratization</w:t>
      </w:r>
    </w:p>
    <w:p w:rsidR="00531F93" w:rsidRDefault="00531F93" w:rsidP="00531F93">
      <w:pPr>
        <w:pStyle w:val="ListParagraph"/>
        <w:numPr>
          <w:ilvl w:val="1"/>
          <w:numId w:val="5"/>
        </w:numPr>
      </w:pPr>
      <w:r>
        <w:t>Activities: Debate: Are Vladimir Putin’s Changes Positive or Negative for Russia, FR activities</w:t>
      </w:r>
    </w:p>
    <w:p w:rsidR="00531F93" w:rsidRDefault="00531F93" w:rsidP="00531F93">
      <w:pPr>
        <w:pStyle w:val="ListParagraph"/>
        <w:numPr>
          <w:ilvl w:val="1"/>
          <w:numId w:val="5"/>
        </w:numPr>
      </w:pPr>
      <w:r>
        <w:t>TEST (Unit III)</w:t>
      </w:r>
    </w:p>
    <w:p w:rsidR="00531F93" w:rsidRDefault="00531F93" w:rsidP="00531F93">
      <w:pPr>
        <w:pStyle w:val="ListParagraph"/>
        <w:ind w:left="1440"/>
      </w:pPr>
    </w:p>
    <w:p w:rsidR="00531F93" w:rsidRDefault="00531F93" w:rsidP="00531F93">
      <w:pPr>
        <w:pStyle w:val="ListParagraph"/>
        <w:numPr>
          <w:ilvl w:val="0"/>
          <w:numId w:val="5"/>
        </w:numPr>
      </w:pPr>
      <w:r>
        <w:rPr>
          <w:b/>
        </w:rPr>
        <w:t>Third World Countries</w:t>
      </w:r>
      <w:r>
        <w:t xml:space="preserve"> (  6 weeks)</w:t>
      </w:r>
    </w:p>
    <w:p w:rsidR="00531F93" w:rsidRDefault="00531F93" w:rsidP="00531F93">
      <w:pPr>
        <w:pStyle w:val="ListParagraph"/>
        <w:ind w:left="1080"/>
      </w:pPr>
    </w:p>
    <w:p w:rsidR="00531F93" w:rsidRDefault="00531F93" w:rsidP="00531F93">
      <w:pPr>
        <w:pStyle w:val="ListParagraph"/>
        <w:numPr>
          <w:ilvl w:val="1"/>
          <w:numId w:val="5"/>
        </w:numPr>
      </w:pPr>
      <w:r w:rsidRPr="002609C3">
        <w:t>Core Concepts/ideas</w:t>
      </w:r>
      <w:r>
        <w:t xml:space="preserve">: development, </w:t>
      </w:r>
      <w:proofErr w:type="spellStart"/>
      <w:r>
        <w:t>gini</w:t>
      </w:r>
      <w:proofErr w:type="spellEnd"/>
      <w:r>
        <w:t xml:space="preserve"> index, income distribution, patron client politics, corruption, structural  adjustment, import substitution, debt, IMF/World Bank, microcredit, nongovernmental organizations, </w:t>
      </w:r>
      <w:proofErr w:type="spellStart"/>
      <w:r>
        <w:t>rentier</w:t>
      </w:r>
      <w:proofErr w:type="spellEnd"/>
      <w:r>
        <w:t xml:space="preserve"> state, coup </w:t>
      </w:r>
      <w:proofErr w:type="spellStart"/>
      <w:r>
        <w:t>d”etat</w:t>
      </w:r>
      <w:proofErr w:type="spellEnd"/>
      <w:r>
        <w:t xml:space="preserve">, military rule, theocracy, </w:t>
      </w:r>
      <w:proofErr w:type="spellStart"/>
      <w:r>
        <w:t>bonyad</w:t>
      </w:r>
      <w:proofErr w:type="spellEnd"/>
      <w:r>
        <w:t>, fundamentalism, sharia, OPEC, transparency, one party dominant system.</w:t>
      </w:r>
    </w:p>
    <w:p w:rsidR="00531F93" w:rsidRDefault="00531F93" w:rsidP="00531F93">
      <w:pPr>
        <w:pStyle w:val="ListParagraph"/>
        <w:numPr>
          <w:ilvl w:val="1"/>
          <w:numId w:val="5"/>
        </w:numPr>
      </w:pPr>
      <w:r>
        <w:t>Readings: Hauss, Chapter 11, The Third World, Chapter 13, Iran, Chapter 15, Nigeria, Chapter 16, Mexico, AP Briefing Papers on Iran, Nigeria and Mexico</w:t>
      </w:r>
    </w:p>
    <w:p w:rsidR="00531F93" w:rsidRDefault="00531F93" w:rsidP="00531F93">
      <w:pPr>
        <w:pStyle w:val="ListParagraph"/>
        <w:numPr>
          <w:ilvl w:val="1"/>
          <w:numId w:val="5"/>
        </w:numPr>
      </w:pPr>
      <w:r>
        <w:t>Activities:  Using data to study development</w:t>
      </w:r>
    </w:p>
    <w:p w:rsidR="00531F93" w:rsidRPr="002609C3" w:rsidRDefault="00531F93" w:rsidP="00531F93">
      <w:pPr>
        <w:pStyle w:val="ListParagraph"/>
        <w:numPr>
          <w:ilvl w:val="1"/>
          <w:numId w:val="5"/>
        </w:numPr>
      </w:pPr>
      <w:r>
        <w:t>TEST (Unit IV)</w:t>
      </w:r>
    </w:p>
    <w:p w:rsidR="00531F93" w:rsidRDefault="00531F93" w:rsidP="00531F93"/>
    <w:p w:rsidR="00531F93" w:rsidRDefault="00531F93" w:rsidP="00531F93"/>
    <w:p w:rsidR="00531F93" w:rsidRPr="00CF5569" w:rsidRDefault="00531F93" w:rsidP="00531F93"/>
    <w:p w:rsidR="00531F93" w:rsidRDefault="00531F93" w:rsidP="00531F93"/>
    <w:p w:rsidR="00531F93" w:rsidRPr="00CF5569" w:rsidRDefault="00531F93" w:rsidP="00531F93">
      <w:pPr>
        <w:pStyle w:val="Heading1"/>
        <w:rPr>
          <w:sz w:val="20"/>
          <w:szCs w:val="20"/>
        </w:rPr>
      </w:pPr>
    </w:p>
    <w:p w:rsidR="00293298" w:rsidRPr="007D00A4" w:rsidRDefault="00293298" w:rsidP="007128F6">
      <w:pPr>
        <w:pStyle w:val="Heading1"/>
        <w:rPr>
          <w:rFonts w:cs="Arial"/>
          <w:sz w:val="20"/>
          <w:szCs w:val="20"/>
        </w:rPr>
      </w:pPr>
    </w:p>
    <w:sectPr w:rsidR="00293298" w:rsidRPr="007D00A4" w:rsidSect="00784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F55"/>
    <w:multiLevelType w:val="hybridMultilevel"/>
    <w:tmpl w:val="4CEEB404"/>
    <w:lvl w:ilvl="0" w:tplc="04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">
    <w:nsid w:val="19F042D9"/>
    <w:multiLevelType w:val="hybridMultilevel"/>
    <w:tmpl w:val="7B0CEEC8"/>
    <w:lvl w:ilvl="0" w:tplc="04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2">
    <w:nsid w:val="1FA00177"/>
    <w:multiLevelType w:val="hybridMultilevel"/>
    <w:tmpl w:val="D02E0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E26C6"/>
    <w:multiLevelType w:val="hybridMultilevel"/>
    <w:tmpl w:val="48463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D11FA7"/>
    <w:multiLevelType w:val="hybridMultilevel"/>
    <w:tmpl w:val="E1F4E508"/>
    <w:lvl w:ilvl="0" w:tplc="04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5">
    <w:nsid w:val="696D5AE6"/>
    <w:multiLevelType w:val="hybridMultilevel"/>
    <w:tmpl w:val="B7C21FFA"/>
    <w:lvl w:ilvl="0" w:tplc="58E0F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C32"/>
    <w:rsid w:val="00006533"/>
    <w:rsid w:val="00037F78"/>
    <w:rsid w:val="00075A0C"/>
    <w:rsid w:val="000B1D4E"/>
    <w:rsid w:val="000B6750"/>
    <w:rsid w:val="000D2EEF"/>
    <w:rsid w:val="000F6E28"/>
    <w:rsid w:val="00140AAC"/>
    <w:rsid w:val="001E33F8"/>
    <w:rsid w:val="001E3B44"/>
    <w:rsid w:val="00200BBA"/>
    <w:rsid w:val="0025361B"/>
    <w:rsid w:val="00256082"/>
    <w:rsid w:val="00256BAA"/>
    <w:rsid w:val="00293298"/>
    <w:rsid w:val="00295CDD"/>
    <w:rsid w:val="003353CD"/>
    <w:rsid w:val="003948A2"/>
    <w:rsid w:val="00395911"/>
    <w:rsid w:val="004221D7"/>
    <w:rsid w:val="00422BA2"/>
    <w:rsid w:val="004B744E"/>
    <w:rsid w:val="004C2A5A"/>
    <w:rsid w:val="004E1800"/>
    <w:rsid w:val="005129D6"/>
    <w:rsid w:val="00531F93"/>
    <w:rsid w:val="00550AC5"/>
    <w:rsid w:val="005C4512"/>
    <w:rsid w:val="005D2DE3"/>
    <w:rsid w:val="005F07EE"/>
    <w:rsid w:val="006945A6"/>
    <w:rsid w:val="006D288B"/>
    <w:rsid w:val="007128F6"/>
    <w:rsid w:val="00732921"/>
    <w:rsid w:val="0074770E"/>
    <w:rsid w:val="007848FB"/>
    <w:rsid w:val="00784BA1"/>
    <w:rsid w:val="007B50F0"/>
    <w:rsid w:val="007D00A4"/>
    <w:rsid w:val="00811C32"/>
    <w:rsid w:val="008F2C28"/>
    <w:rsid w:val="009854CE"/>
    <w:rsid w:val="009C3A19"/>
    <w:rsid w:val="009C4639"/>
    <w:rsid w:val="009C7CA5"/>
    <w:rsid w:val="009F1AF7"/>
    <w:rsid w:val="009F52DC"/>
    <w:rsid w:val="00A12441"/>
    <w:rsid w:val="00A47506"/>
    <w:rsid w:val="00A47F4A"/>
    <w:rsid w:val="00A96127"/>
    <w:rsid w:val="00B27C1C"/>
    <w:rsid w:val="00B7298C"/>
    <w:rsid w:val="00BB2E90"/>
    <w:rsid w:val="00C012F0"/>
    <w:rsid w:val="00C136B2"/>
    <w:rsid w:val="00C6436E"/>
    <w:rsid w:val="00C668A0"/>
    <w:rsid w:val="00D0503C"/>
    <w:rsid w:val="00D24BD1"/>
    <w:rsid w:val="00D54B11"/>
    <w:rsid w:val="00D855F6"/>
    <w:rsid w:val="00D95528"/>
    <w:rsid w:val="00DB4F84"/>
    <w:rsid w:val="00E26DB2"/>
    <w:rsid w:val="00E758F8"/>
    <w:rsid w:val="00F67295"/>
    <w:rsid w:val="00F70C38"/>
    <w:rsid w:val="00F80316"/>
    <w:rsid w:val="00F84120"/>
    <w:rsid w:val="00FB1592"/>
    <w:rsid w:val="00FB4EF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1"/>
  </w:style>
  <w:style w:type="paragraph" w:styleId="Heading1">
    <w:name w:val="heading 1"/>
    <w:basedOn w:val="Normal"/>
    <w:next w:val="Normal"/>
    <w:link w:val="Heading1Char"/>
    <w:qFormat/>
    <w:rsid w:val="00293298"/>
    <w:pPr>
      <w:keepNext/>
      <w:spacing w:after="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93298"/>
    <w:pPr>
      <w:keepNext/>
      <w:spacing w:after="0"/>
      <w:ind w:left="432"/>
      <w:outlineLvl w:val="1"/>
    </w:pPr>
    <w:rPr>
      <w:rFonts w:ascii="Arial" w:eastAsia="Times New Roman" w:hAnsi="Arial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293298"/>
    <w:pPr>
      <w:keepNext/>
      <w:spacing w:after="0"/>
      <w:ind w:left="432" w:firstLine="3"/>
      <w:outlineLvl w:val="2"/>
    </w:pPr>
    <w:rPr>
      <w:rFonts w:ascii="Arial" w:eastAsia="Times New Roman" w:hAnsi="Arial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298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93298"/>
    <w:rPr>
      <w:rFonts w:ascii="Arial" w:eastAsia="Times New Roman" w:hAnsi="Arial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293298"/>
    <w:rPr>
      <w:rFonts w:ascii="Arial" w:eastAsia="Times New Roman" w:hAnsi="Arial" w:cs="Times New Roman"/>
      <w:b/>
      <w:bCs/>
      <w:szCs w:val="24"/>
    </w:rPr>
  </w:style>
  <w:style w:type="paragraph" w:styleId="BodyTextIndent2">
    <w:name w:val="Body Text Indent 2"/>
    <w:basedOn w:val="Normal"/>
    <w:link w:val="BodyTextIndent2Char"/>
    <w:semiHidden/>
    <w:rsid w:val="00293298"/>
    <w:pPr>
      <w:spacing w:after="0"/>
      <w:ind w:left="432"/>
    </w:pPr>
    <w:rPr>
      <w:rFonts w:ascii="Arial" w:eastAsia="Times New Roman" w:hAnsi="Arial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93298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4C2A5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475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7506"/>
  </w:style>
  <w:style w:type="table" w:styleId="TableGrid">
    <w:name w:val="Table Grid"/>
    <w:basedOn w:val="TableNormal"/>
    <w:uiPriority w:val="59"/>
    <w:rsid w:val="00A47506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4B11"/>
    <w:rPr>
      <w:color w:val="0000FF" w:themeColor="hyperlink"/>
      <w:u w:val="single"/>
    </w:rPr>
  </w:style>
  <w:style w:type="paragraph" w:styleId="NormalWeb">
    <w:name w:val="Normal (Web)"/>
    <w:basedOn w:val="Normal"/>
    <w:rsid w:val="001E33F8"/>
    <w:pPr>
      <w:spacing w:before="100" w:beforeAutospacing="1" w:after="225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E33F8"/>
    <w:rPr>
      <w:b/>
      <w:bCs/>
    </w:rPr>
  </w:style>
  <w:style w:type="paragraph" w:styleId="Title">
    <w:name w:val="Title"/>
    <w:basedOn w:val="Normal"/>
    <w:link w:val="TitleChar"/>
    <w:qFormat/>
    <w:rsid w:val="001E33F8"/>
    <w:pPr>
      <w:spacing w:after="0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E33F8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D28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288B"/>
  </w:style>
  <w:style w:type="paragraph" w:styleId="BalloonText">
    <w:name w:val="Balloon Text"/>
    <w:basedOn w:val="Normal"/>
    <w:link w:val="BalloonTextChar"/>
    <w:uiPriority w:val="99"/>
    <w:semiHidden/>
    <w:unhideWhenUsed/>
    <w:rsid w:val="004B74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y.stafstrom@dist428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33</cp:revision>
  <cp:lastPrinted>2014-01-23T13:03:00Z</cp:lastPrinted>
  <dcterms:created xsi:type="dcterms:W3CDTF">2008-01-21T20:33:00Z</dcterms:created>
  <dcterms:modified xsi:type="dcterms:W3CDTF">2014-01-23T13:20:00Z</dcterms:modified>
</cp:coreProperties>
</file>