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FB" w:rsidRPr="00013EFB" w:rsidRDefault="00013EFB" w:rsidP="00013EF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3EFB">
        <w:rPr>
          <w:rFonts w:ascii="Times New Roman" w:eastAsia="Times New Roman" w:hAnsi="Times New Roman" w:cs="Times New Roman"/>
          <w:b/>
          <w:bCs/>
          <w:kern w:val="36"/>
          <w:sz w:val="48"/>
          <w:szCs w:val="48"/>
        </w:rPr>
        <w:t>English Language Arts Standards » Anchor Standards » College and Career Readiness Anchor Standards for Reading</w:t>
      </w:r>
    </w:p>
    <w:p w:rsidR="00013EFB" w:rsidRPr="00013EFB" w:rsidRDefault="00013EFB" w:rsidP="00013EFB">
      <w:pPr>
        <w:spacing w:before="100" w:beforeAutospacing="1" w:after="100" w:afterAutospacing="1" w:line="240" w:lineRule="auto"/>
        <w:rPr>
          <w:rFonts w:ascii="Times New Roman" w:eastAsia="Times New Roman" w:hAnsi="Times New Roman" w:cs="Times New Roman"/>
          <w:sz w:val="24"/>
          <w:szCs w:val="24"/>
        </w:rPr>
      </w:pPr>
      <w:r w:rsidRPr="00013EFB">
        <w:rPr>
          <w:rFonts w:ascii="Times New Roman" w:eastAsia="Times New Roman" w:hAnsi="Times New Roman" w:cs="Times New Roman"/>
          <w:sz w:val="24"/>
          <w:szCs w:val="24"/>
        </w:rPr>
        <w:t>The grades 6–12 standards on the following pages define what students should understand and be able to do by the end of each grade span. They correspond to the College and Career Readiness (CCR) anchor standards below by number. The CCR and grade-specific standards are necessary complements—the former providing broad standards, the latter providing additional specificity—that together define the skills and understandings that all students must demonstrate.</w:t>
      </w:r>
    </w:p>
    <w:p w:rsidR="00013EFB" w:rsidRPr="00013EFB" w:rsidRDefault="00013EFB" w:rsidP="00013EFB">
      <w:pPr>
        <w:spacing w:before="100" w:beforeAutospacing="1" w:after="100" w:afterAutospacing="1" w:line="240" w:lineRule="auto"/>
        <w:outlineLvl w:val="2"/>
        <w:rPr>
          <w:rFonts w:ascii="Times New Roman" w:eastAsia="Times New Roman" w:hAnsi="Times New Roman" w:cs="Times New Roman"/>
          <w:b/>
          <w:bCs/>
          <w:sz w:val="27"/>
          <w:szCs w:val="27"/>
        </w:rPr>
      </w:pPr>
      <w:r w:rsidRPr="00013EFB">
        <w:rPr>
          <w:rFonts w:ascii="Times New Roman" w:eastAsia="Times New Roman" w:hAnsi="Times New Roman" w:cs="Times New Roman"/>
          <w:b/>
          <w:bCs/>
          <w:sz w:val="27"/>
          <w:szCs w:val="27"/>
        </w:rPr>
        <w:t xml:space="preserve">Key Ideas and Details </w:t>
      </w:r>
    </w:p>
    <w:p w:rsidR="00013EFB" w:rsidRPr="00013EFB" w:rsidRDefault="00013EFB" w:rsidP="00013EF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13EFB">
        <w:rPr>
          <w:rFonts w:ascii="Times New Roman" w:eastAsia="Times New Roman" w:hAnsi="Times New Roman" w:cs="Times New Roman"/>
          <w:sz w:val="24"/>
          <w:szCs w:val="24"/>
        </w:rPr>
        <w:t>1. Read closely to determine what the text says explicitly and to make logical inferences from it; cite specific textual evidence when writing or speaking to support conclusions drawn from the text.</w:t>
      </w:r>
    </w:p>
    <w:p w:rsidR="00013EFB" w:rsidRPr="00013EFB" w:rsidRDefault="00013EFB" w:rsidP="00013EF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13EFB">
        <w:rPr>
          <w:rFonts w:ascii="Times New Roman" w:eastAsia="Times New Roman" w:hAnsi="Times New Roman" w:cs="Times New Roman"/>
          <w:sz w:val="24"/>
          <w:szCs w:val="24"/>
        </w:rPr>
        <w:t xml:space="preserve">2. Determine central ideas or themes of a text and analyze their development; summarize the key supporting details and ideas. </w:t>
      </w:r>
    </w:p>
    <w:p w:rsidR="00013EFB" w:rsidRPr="00013EFB" w:rsidRDefault="00013EFB" w:rsidP="00013EF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13EFB">
        <w:rPr>
          <w:rFonts w:ascii="Times New Roman" w:eastAsia="Times New Roman" w:hAnsi="Times New Roman" w:cs="Times New Roman"/>
          <w:sz w:val="24"/>
          <w:szCs w:val="24"/>
        </w:rPr>
        <w:t>3. Analyze how and why individuals, events, or ideas develop and interact over the course of a text.</w:t>
      </w:r>
    </w:p>
    <w:p w:rsidR="00013EFB" w:rsidRPr="00013EFB" w:rsidRDefault="00013EFB" w:rsidP="00013EFB">
      <w:pPr>
        <w:spacing w:before="100" w:beforeAutospacing="1" w:after="100" w:afterAutospacing="1" w:line="240" w:lineRule="auto"/>
        <w:outlineLvl w:val="2"/>
        <w:rPr>
          <w:rFonts w:ascii="Times New Roman" w:eastAsia="Times New Roman" w:hAnsi="Times New Roman" w:cs="Times New Roman"/>
          <w:b/>
          <w:bCs/>
          <w:sz w:val="27"/>
          <w:szCs w:val="27"/>
        </w:rPr>
      </w:pPr>
      <w:r w:rsidRPr="00013EFB">
        <w:rPr>
          <w:rFonts w:ascii="Times New Roman" w:eastAsia="Times New Roman" w:hAnsi="Times New Roman" w:cs="Times New Roman"/>
          <w:b/>
          <w:bCs/>
          <w:sz w:val="27"/>
          <w:szCs w:val="27"/>
        </w:rPr>
        <w:t>Craft and Structure</w:t>
      </w:r>
    </w:p>
    <w:p w:rsidR="00013EFB" w:rsidRPr="00013EFB" w:rsidRDefault="00013EFB" w:rsidP="00013EF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13EFB">
        <w:rPr>
          <w:rFonts w:ascii="Times New Roman" w:eastAsia="Times New Roman" w:hAnsi="Times New Roman" w:cs="Times New Roman"/>
          <w:sz w:val="24"/>
          <w:szCs w:val="24"/>
        </w:rPr>
        <w:t>4. Interpret words and phrases as they are used in a text, including determining technical, connotative, and figurative meanings, and analyze how specific word choices shape meaning or tone.</w:t>
      </w:r>
    </w:p>
    <w:p w:rsidR="00013EFB" w:rsidRPr="00013EFB" w:rsidRDefault="00013EFB" w:rsidP="00013EF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13EFB">
        <w:rPr>
          <w:rFonts w:ascii="Times New Roman" w:eastAsia="Times New Roman" w:hAnsi="Times New Roman" w:cs="Times New Roman"/>
          <w:sz w:val="24"/>
          <w:szCs w:val="24"/>
        </w:rPr>
        <w:t>5. Analyze the structure of texts, including how specific sentences, paragraphs, and larger portions of the text (e.g., a section, chapter, scene, or stanza) relate to each other and the whole.</w:t>
      </w:r>
    </w:p>
    <w:p w:rsidR="00013EFB" w:rsidRPr="00013EFB" w:rsidRDefault="00013EFB" w:rsidP="00013EF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13EFB">
        <w:rPr>
          <w:rFonts w:ascii="Times New Roman" w:eastAsia="Times New Roman" w:hAnsi="Times New Roman" w:cs="Times New Roman"/>
          <w:sz w:val="24"/>
          <w:szCs w:val="24"/>
        </w:rPr>
        <w:t>6. Assess how point of view or purpose shapes the content and style of a text.</w:t>
      </w:r>
    </w:p>
    <w:p w:rsidR="00013EFB" w:rsidRPr="00013EFB" w:rsidRDefault="00013EFB" w:rsidP="00013EFB">
      <w:pPr>
        <w:spacing w:before="100" w:beforeAutospacing="1" w:after="100" w:afterAutospacing="1" w:line="240" w:lineRule="auto"/>
        <w:outlineLvl w:val="2"/>
        <w:rPr>
          <w:rFonts w:ascii="Times New Roman" w:eastAsia="Times New Roman" w:hAnsi="Times New Roman" w:cs="Times New Roman"/>
          <w:b/>
          <w:bCs/>
          <w:sz w:val="27"/>
          <w:szCs w:val="27"/>
        </w:rPr>
      </w:pPr>
      <w:r w:rsidRPr="00013EFB">
        <w:rPr>
          <w:rFonts w:ascii="Times New Roman" w:eastAsia="Times New Roman" w:hAnsi="Times New Roman" w:cs="Times New Roman"/>
          <w:b/>
          <w:bCs/>
          <w:sz w:val="27"/>
          <w:szCs w:val="27"/>
        </w:rPr>
        <w:t>Integration of Knowledge and Ideas</w:t>
      </w:r>
    </w:p>
    <w:p w:rsidR="00013EFB" w:rsidRPr="00013EFB" w:rsidRDefault="00013EFB" w:rsidP="00013E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13EFB">
        <w:rPr>
          <w:rFonts w:ascii="Times New Roman" w:eastAsia="Times New Roman" w:hAnsi="Times New Roman" w:cs="Times New Roman"/>
          <w:sz w:val="24"/>
          <w:szCs w:val="24"/>
        </w:rPr>
        <w:t>7. Integrate and evaluate content presented in diverse formats and media, including visually and quantitatively, as well as in words.</w:t>
      </w:r>
      <w:r w:rsidRPr="00013EFB">
        <w:rPr>
          <w:rFonts w:ascii="Times New Roman" w:eastAsia="Times New Roman" w:hAnsi="Times New Roman" w:cs="Times New Roman"/>
          <w:sz w:val="24"/>
          <w:szCs w:val="24"/>
          <w:vertAlign w:val="superscript"/>
        </w:rPr>
        <w:t>1</w:t>
      </w:r>
      <w:r w:rsidRPr="00013EFB">
        <w:rPr>
          <w:rFonts w:ascii="Times New Roman" w:eastAsia="Times New Roman" w:hAnsi="Times New Roman" w:cs="Times New Roman"/>
          <w:sz w:val="24"/>
          <w:szCs w:val="24"/>
        </w:rPr>
        <w:t xml:space="preserve"> </w:t>
      </w:r>
    </w:p>
    <w:p w:rsidR="00013EFB" w:rsidRPr="00013EFB" w:rsidRDefault="00013EFB" w:rsidP="00013E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13EFB">
        <w:rPr>
          <w:rFonts w:ascii="Times New Roman" w:eastAsia="Times New Roman" w:hAnsi="Times New Roman" w:cs="Times New Roman"/>
          <w:sz w:val="24"/>
          <w:szCs w:val="24"/>
        </w:rPr>
        <w:t>8. Delineate and evaluate the argument and specific claims in a text, including the validity of the reasoning as well as the relevance and sufficiency of the evidence.</w:t>
      </w:r>
    </w:p>
    <w:p w:rsidR="00013EFB" w:rsidRPr="00013EFB" w:rsidRDefault="00013EFB" w:rsidP="00013E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13EFB">
        <w:rPr>
          <w:rFonts w:ascii="Times New Roman" w:eastAsia="Times New Roman" w:hAnsi="Times New Roman" w:cs="Times New Roman"/>
          <w:sz w:val="24"/>
          <w:szCs w:val="24"/>
        </w:rPr>
        <w:t>9. Analyze how two or more texts address similar themes or topics in order to build knowledge or to compare the approaches the authors take.</w:t>
      </w:r>
    </w:p>
    <w:p w:rsidR="00013EFB" w:rsidRPr="00013EFB" w:rsidRDefault="00013EFB" w:rsidP="00013EFB">
      <w:pPr>
        <w:spacing w:before="100" w:beforeAutospacing="1" w:after="100" w:afterAutospacing="1" w:line="240" w:lineRule="auto"/>
        <w:outlineLvl w:val="2"/>
        <w:rPr>
          <w:rFonts w:ascii="Times New Roman" w:eastAsia="Times New Roman" w:hAnsi="Times New Roman" w:cs="Times New Roman"/>
          <w:b/>
          <w:bCs/>
          <w:sz w:val="27"/>
          <w:szCs w:val="27"/>
        </w:rPr>
      </w:pPr>
      <w:r w:rsidRPr="00013EFB">
        <w:rPr>
          <w:rFonts w:ascii="Times New Roman" w:eastAsia="Times New Roman" w:hAnsi="Times New Roman" w:cs="Times New Roman"/>
          <w:b/>
          <w:bCs/>
          <w:sz w:val="27"/>
          <w:szCs w:val="27"/>
        </w:rPr>
        <w:t xml:space="preserve">Range of Reading and Level of Text Complexity </w:t>
      </w:r>
    </w:p>
    <w:p w:rsidR="00013EFB" w:rsidRPr="00013EFB" w:rsidRDefault="00013EFB" w:rsidP="00013E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13EFB">
        <w:rPr>
          <w:rFonts w:ascii="Times New Roman" w:eastAsia="Times New Roman" w:hAnsi="Times New Roman" w:cs="Times New Roman"/>
          <w:sz w:val="24"/>
          <w:szCs w:val="24"/>
        </w:rPr>
        <w:t>10. Read and comprehend complex literary and informational texts independently and proficiently.</w:t>
      </w:r>
    </w:p>
    <w:p w:rsidR="00013EFB" w:rsidRPr="00013EFB" w:rsidRDefault="00013EFB" w:rsidP="00013EFB">
      <w:pPr>
        <w:spacing w:before="100" w:beforeAutospacing="1" w:after="100" w:afterAutospacing="1" w:line="240" w:lineRule="auto"/>
        <w:outlineLvl w:val="1"/>
        <w:rPr>
          <w:rFonts w:ascii="Times New Roman" w:eastAsia="Times New Roman" w:hAnsi="Times New Roman" w:cs="Times New Roman"/>
          <w:b/>
          <w:bCs/>
          <w:sz w:val="36"/>
          <w:szCs w:val="36"/>
        </w:rPr>
      </w:pPr>
      <w:r w:rsidRPr="00013EFB">
        <w:rPr>
          <w:rFonts w:ascii="Times New Roman" w:eastAsia="Times New Roman" w:hAnsi="Times New Roman" w:cs="Times New Roman"/>
          <w:b/>
          <w:bCs/>
          <w:sz w:val="36"/>
          <w:szCs w:val="36"/>
        </w:rPr>
        <w:lastRenderedPageBreak/>
        <w:t>Note on range and content of student reading</w:t>
      </w:r>
    </w:p>
    <w:p w:rsidR="00013EFB" w:rsidRPr="00013EFB" w:rsidRDefault="00013EFB" w:rsidP="00013EFB">
      <w:pPr>
        <w:spacing w:before="100" w:beforeAutospacing="1" w:after="100" w:afterAutospacing="1" w:line="240" w:lineRule="auto"/>
        <w:rPr>
          <w:rFonts w:ascii="Times New Roman" w:eastAsia="Times New Roman" w:hAnsi="Times New Roman" w:cs="Times New Roman"/>
          <w:sz w:val="24"/>
          <w:szCs w:val="24"/>
        </w:rPr>
      </w:pPr>
      <w:r w:rsidRPr="00013EFB">
        <w:rPr>
          <w:rFonts w:ascii="Times New Roman" w:eastAsia="Times New Roman" w:hAnsi="Times New Roman" w:cs="Times New Roman"/>
          <w:sz w:val="24"/>
          <w:szCs w:val="24"/>
        </w:rPr>
        <w:t>Reading is critical to building knowledge in history/social studies as well as in science and technical subjects. College and career ready reading in these fields requires an appreciation of the norms and conventions of each discipline, such as the kinds of evidence used in history and science; an understanding of domain-specific words and phrases; an attention to precise details; and the capacity to evaluate intricate arguments, synthesize complex information, and follow detailed descriptions of events and concepts. In history/social studies, for example, students need to be able to analyze, evaluate, and differentiate primary and secondary sources. When reading scientific and technical texts, students need to be able to gain knowledge from challenging texts that often make extensive use of elaborate diagrams and data to convey information and illustrate concepts. Students must be able to read complex informational texts in these fields with independence and confidence because the vast majority of reading in college and workforce training programs will be sophisticated nonfiction. It is important to note that these Reading standards are meant to complement the specific content demands of the disciplines, not replace them.</w:t>
      </w:r>
    </w:p>
    <w:p w:rsidR="00013EFB" w:rsidRDefault="00013EFB" w:rsidP="00440B7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13EFB" w:rsidRDefault="00013EFB" w:rsidP="00440B71">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p>
    <w:p w:rsidR="00440B71" w:rsidRPr="00440B71" w:rsidRDefault="00440B71" w:rsidP="00440B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40B71">
        <w:rPr>
          <w:rFonts w:ascii="Times New Roman" w:eastAsia="Times New Roman" w:hAnsi="Times New Roman" w:cs="Times New Roman"/>
          <w:b/>
          <w:bCs/>
          <w:kern w:val="36"/>
          <w:sz w:val="48"/>
          <w:szCs w:val="48"/>
        </w:rPr>
        <w:t>English Language Arts Standards » History/Social Studies » Grades 9-10</w:t>
      </w:r>
    </w:p>
    <w:p w:rsidR="00440B71" w:rsidRPr="00440B71" w:rsidRDefault="00440B71" w:rsidP="00440B71">
      <w:pPr>
        <w:spacing w:before="100" w:beforeAutospacing="1" w:after="100" w:afterAutospacing="1" w:line="240" w:lineRule="auto"/>
        <w:outlineLvl w:val="1"/>
        <w:rPr>
          <w:rFonts w:ascii="Times New Roman" w:eastAsia="Times New Roman" w:hAnsi="Times New Roman" w:cs="Times New Roman"/>
          <w:b/>
          <w:bCs/>
          <w:sz w:val="36"/>
          <w:szCs w:val="36"/>
        </w:rPr>
      </w:pPr>
      <w:r w:rsidRPr="00440B71">
        <w:rPr>
          <w:rFonts w:ascii="Times New Roman" w:eastAsia="Times New Roman" w:hAnsi="Times New Roman" w:cs="Times New Roman"/>
          <w:b/>
          <w:bCs/>
          <w:sz w:val="36"/>
          <w:szCs w:val="36"/>
        </w:rPr>
        <w:t>Standards in this strand:</w:t>
      </w:r>
    </w:p>
    <w:p w:rsidR="00440B71" w:rsidRPr="00440B71" w:rsidRDefault="00440B71" w:rsidP="00440B7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 w:anchor="rh-9-10-1" w:history="1">
        <w:r w:rsidRPr="00440B71">
          <w:rPr>
            <w:rFonts w:ascii="Times New Roman" w:eastAsia="Times New Roman" w:hAnsi="Times New Roman" w:cs="Times New Roman"/>
            <w:color w:val="0000FF"/>
            <w:sz w:val="24"/>
            <w:szCs w:val="24"/>
            <w:u w:val="single"/>
          </w:rPr>
          <w:t>RH.9-10.1</w:t>
        </w:r>
      </w:hyperlink>
    </w:p>
    <w:p w:rsidR="00440B71" w:rsidRPr="00440B71" w:rsidRDefault="00440B71" w:rsidP="00440B7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 w:anchor="rh-9-10-2" w:history="1">
        <w:r w:rsidRPr="00440B71">
          <w:rPr>
            <w:rFonts w:ascii="Times New Roman" w:eastAsia="Times New Roman" w:hAnsi="Times New Roman" w:cs="Times New Roman"/>
            <w:color w:val="0000FF"/>
            <w:sz w:val="24"/>
            <w:szCs w:val="24"/>
            <w:u w:val="single"/>
          </w:rPr>
          <w:t>RH.9-10.2</w:t>
        </w:r>
      </w:hyperlink>
    </w:p>
    <w:p w:rsidR="00440B71" w:rsidRPr="00440B71" w:rsidRDefault="00440B71" w:rsidP="00440B7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 w:anchor="rh-9-10-3" w:history="1">
        <w:r w:rsidRPr="00440B71">
          <w:rPr>
            <w:rFonts w:ascii="Times New Roman" w:eastAsia="Times New Roman" w:hAnsi="Times New Roman" w:cs="Times New Roman"/>
            <w:color w:val="0000FF"/>
            <w:sz w:val="24"/>
            <w:szCs w:val="24"/>
            <w:u w:val="single"/>
          </w:rPr>
          <w:t>RH.9-10.3</w:t>
        </w:r>
      </w:hyperlink>
    </w:p>
    <w:p w:rsidR="00440B71" w:rsidRPr="00440B71" w:rsidRDefault="00440B71" w:rsidP="00440B7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 w:anchor="rh-9-10-4" w:history="1">
        <w:r w:rsidRPr="00440B71">
          <w:rPr>
            <w:rFonts w:ascii="Times New Roman" w:eastAsia="Times New Roman" w:hAnsi="Times New Roman" w:cs="Times New Roman"/>
            <w:color w:val="0000FF"/>
            <w:sz w:val="24"/>
            <w:szCs w:val="24"/>
            <w:u w:val="single"/>
          </w:rPr>
          <w:t>RH.9-10.4</w:t>
        </w:r>
      </w:hyperlink>
    </w:p>
    <w:p w:rsidR="00440B71" w:rsidRPr="00440B71" w:rsidRDefault="00440B71" w:rsidP="00440B7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 w:anchor="rh-9-10-5" w:history="1">
        <w:r w:rsidRPr="00440B71">
          <w:rPr>
            <w:rFonts w:ascii="Times New Roman" w:eastAsia="Times New Roman" w:hAnsi="Times New Roman" w:cs="Times New Roman"/>
            <w:color w:val="0000FF"/>
            <w:sz w:val="24"/>
            <w:szCs w:val="24"/>
            <w:u w:val="single"/>
          </w:rPr>
          <w:t>RH.9-10.5</w:t>
        </w:r>
      </w:hyperlink>
    </w:p>
    <w:p w:rsidR="00440B71" w:rsidRPr="00440B71" w:rsidRDefault="00440B71" w:rsidP="00440B7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1" w:anchor="rh-9-10-6" w:history="1">
        <w:r w:rsidRPr="00440B71">
          <w:rPr>
            <w:rFonts w:ascii="Times New Roman" w:eastAsia="Times New Roman" w:hAnsi="Times New Roman" w:cs="Times New Roman"/>
            <w:color w:val="0000FF"/>
            <w:sz w:val="24"/>
            <w:szCs w:val="24"/>
            <w:u w:val="single"/>
          </w:rPr>
          <w:t>RH.9-10.6</w:t>
        </w:r>
      </w:hyperlink>
    </w:p>
    <w:p w:rsidR="00440B71" w:rsidRPr="00440B71" w:rsidRDefault="00440B71" w:rsidP="00440B7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2" w:anchor="rh-9-10-7" w:history="1">
        <w:r w:rsidRPr="00440B71">
          <w:rPr>
            <w:rFonts w:ascii="Times New Roman" w:eastAsia="Times New Roman" w:hAnsi="Times New Roman" w:cs="Times New Roman"/>
            <w:color w:val="0000FF"/>
            <w:sz w:val="24"/>
            <w:szCs w:val="24"/>
            <w:u w:val="single"/>
          </w:rPr>
          <w:t>RH.9-10.7</w:t>
        </w:r>
      </w:hyperlink>
    </w:p>
    <w:p w:rsidR="00440B71" w:rsidRPr="00440B71" w:rsidRDefault="00440B71" w:rsidP="00440B7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3" w:anchor="rh-9-10-8" w:history="1">
        <w:r w:rsidRPr="00440B71">
          <w:rPr>
            <w:rFonts w:ascii="Times New Roman" w:eastAsia="Times New Roman" w:hAnsi="Times New Roman" w:cs="Times New Roman"/>
            <w:color w:val="0000FF"/>
            <w:sz w:val="24"/>
            <w:szCs w:val="24"/>
            <w:u w:val="single"/>
          </w:rPr>
          <w:t>RH.9-10.8</w:t>
        </w:r>
      </w:hyperlink>
    </w:p>
    <w:p w:rsidR="00440B71" w:rsidRPr="00440B71" w:rsidRDefault="00440B71" w:rsidP="00440B7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4" w:anchor="rh-9-10-9" w:history="1">
        <w:r w:rsidRPr="00440B71">
          <w:rPr>
            <w:rFonts w:ascii="Times New Roman" w:eastAsia="Times New Roman" w:hAnsi="Times New Roman" w:cs="Times New Roman"/>
            <w:color w:val="0000FF"/>
            <w:sz w:val="24"/>
            <w:szCs w:val="24"/>
            <w:u w:val="single"/>
          </w:rPr>
          <w:t>RH.9-10.9</w:t>
        </w:r>
      </w:hyperlink>
    </w:p>
    <w:p w:rsidR="00440B71" w:rsidRPr="00440B71" w:rsidRDefault="00440B71" w:rsidP="00440B7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5" w:anchor="rh-9-10-10" w:history="1">
        <w:r w:rsidRPr="00440B71">
          <w:rPr>
            <w:rFonts w:ascii="Times New Roman" w:eastAsia="Times New Roman" w:hAnsi="Times New Roman" w:cs="Times New Roman"/>
            <w:color w:val="0000FF"/>
            <w:sz w:val="24"/>
            <w:szCs w:val="24"/>
            <w:u w:val="single"/>
          </w:rPr>
          <w:t>RH.9-10.10</w:t>
        </w:r>
      </w:hyperlink>
    </w:p>
    <w:p w:rsidR="00440B71" w:rsidRPr="00440B71" w:rsidRDefault="00440B71" w:rsidP="00440B71">
      <w:pPr>
        <w:spacing w:before="100" w:beforeAutospacing="1" w:after="100" w:afterAutospacing="1" w:line="240" w:lineRule="auto"/>
        <w:outlineLvl w:val="1"/>
        <w:rPr>
          <w:rFonts w:ascii="Times New Roman" w:eastAsia="Times New Roman" w:hAnsi="Times New Roman" w:cs="Times New Roman"/>
          <w:b/>
          <w:bCs/>
          <w:sz w:val="36"/>
          <w:szCs w:val="36"/>
        </w:rPr>
      </w:pPr>
      <w:r w:rsidRPr="00440B71">
        <w:rPr>
          <w:rFonts w:ascii="Times New Roman" w:eastAsia="Times New Roman" w:hAnsi="Times New Roman" w:cs="Times New Roman"/>
          <w:b/>
          <w:bCs/>
          <w:sz w:val="36"/>
          <w:szCs w:val="36"/>
        </w:rPr>
        <w:t>Key Ideas and Details</w:t>
      </w:r>
    </w:p>
    <w:p w:rsidR="00440B71" w:rsidRPr="00440B71" w:rsidRDefault="00440B71" w:rsidP="00440B7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1" w:name="rh-9-10-1"/>
      <w:r w:rsidRPr="00440B71">
        <w:rPr>
          <w:rFonts w:ascii="Times New Roman" w:eastAsia="Times New Roman" w:hAnsi="Times New Roman" w:cs="Times New Roman"/>
          <w:sz w:val="24"/>
          <w:szCs w:val="24"/>
        </w:rPr>
        <w:t>RH.9-10.1.</w:t>
      </w:r>
      <w:bookmarkEnd w:id="1"/>
      <w:r w:rsidRPr="00440B71">
        <w:rPr>
          <w:rFonts w:ascii="Times New Roman" w:eastAsia="Times New Roman" w:hAnsi="Times New Roman" w:cs="Times New Roman"/>
          <w:sz w:val="24"/>
          <w:szCs w:val="24"/>
        </w:rPr>
        <w:t xml:space="preserve"> Cite specific textual evidence to support analysis of primary and secondary sources, attending to such features as the date and origin of the information.</w:t>
      </w:r>
    </w:p>
    <w:p w:rsidR="00440B71" w:rsidRPr="00440B71" w:rsidRDefault="00440B71" w:rsidP="00440B7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2" w:name="rh-9-10-2"/>
      <w:r w:rsidRPr="00440B71">
        <w:rPr>
          <w:rFonts w:ascii="Times New Roman" w:eastAsia="Times New Roman" w:hAnsi="Times New Roman" w:cs="Times New Roman"/>
          <w:sz w:val="24"/>
          <w:szCs w:val="24"/>
        </w:rPr>
        <w:lastRenderedPageBreak/>
        <w:t>RH.9-10.2.</w:t>
      </w:r>
      <w:bookmarkEnd w:id="2"/>
      <w:r w:rsidRPr="00440B71">
        <w:rPr>
          <w:rFonts w:ascii="Times New Roman" w:eastAsia="Times New Roman" w:hAnsi="Times New Roman" w:cs="Times New Roman"/>
          <w:sz w:val="24"/>
          <w:szCs w:val="24"/>
        </w:rPr>
        <w:t xml:space="preserve"> </w:t>
      </w:r>
      <w:proofErr w:type="gramStart"/>
      <w:r w:rsidRPr="00440B71">
        <w:rPr>
          <w:rFonts w:ascii="Times New Roman" w:eastAsia="Times New Roman" w:hAnsi="Times New Roman" w:cs="Times New Roman"/>
          <w:sz w:val="24"/>
          <w:szCs w:val="24"/>
        </w:rPr>
        <w:t>Determine</w:t>
      </w:r>
      <w:proofErr w:type="gramEnd"/>
      <w:r w:rsidRPr="00440B71">
        <w:rPr>
          <w:rFonts w:ascii="Times New Roman" w:eastAsia="Times New Roman" w:hAnsi="Times New Roman" w:cs="Times New Roman"/>
          <w:sz w:val="24"/>
          <w:szCs w:val="24"/>
        </w:rPr>
        <w:t xml:space="preserve"> the central ideas or information of a primary or secondary source; provide an accurate summary of how key events or ideas develop over the course of the text.</w:t>
      </w:r>
    </w:p>
    <w:p w:rsidR="00440B71" w:rsidRPr="00440B71" w:rsidRDefault="00440B71" w:rsidP="00440B7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3" w:name="rh-9-10-3"/>
      <w:r w:rsidRPr="00440B71">
        <w:rPr>
          <w:rFonts w:ascii="Times New Roman" w:eastAsia="Times New Roman" w:hAnsi="Times New Roman" w:cs="Times New Roman"/>
          <w:sz w:val="24"/>
          <w:szCs w:val="24"/>
        </w:rPr>
        <w:t>RH.9-10.3.</w:t>
      </w:r>
      <w:bookmarkEnd w:id="3"/>
      <w:r w:rsidRPr="00440B71">
        <w:rPr>
          <w:rFonts w:ascii="Times New Roman" w:eastAsia="Times New Roman" w:hAnsi="Times New Roman" w:cs="Times New Roman"/>
          <w:sz w:val="24"/>
          <w:szCs w:val="24"/>
        </w:rPr>
        <w:t xml:space="preserve"> Analyze in detail a series of events described in a text; determine whether earlier events caused later ones or simply preceded them. </w:t>
      </w:r>
    </w:p>
    <w:p w:rsidR="00440B71" w:rsidRPr="00440B71" w:rsidRDefault="00440B71" w:rsidP="00440B71">
      <w:pPr>
        <w:spacing w:before="100" w:beforeAutospacing="1" w:after="100" w:afterAutospacing="1" w:line="240" w:lineRule="auto"/>
        <w:outlineLvl w:val="1"/>
        <w:rPr>
          <w:rFonts w:ascii="Times New Roman" w:eastAsia="Times New Roman" w:hAnsi="Times New Roman" w:cs="Times New Roman"/>
          <w:b/>
          <w:bCs/>
          <w:sz w:val="36"/>
          <w:szCs w:val="36"/>
        </w:rPr>
      </w:pPr>
      <w:r w:rsidRPr="00440B71">
        <w:rPr>
          <w:rFonts w:ascii="Times New Roman" w:eastAsia="Times New Roman" w:hAnsi="Times New Roman" w:cs="Times New Roman"/>
          <w:b/>
          <w:bCs/>
          <w:sz w:val="36"/>
          <w:szCs w:val="36"/>
        </w:rPr>
        <w:t>Craft and Structure</w:t>
      </w:r>
    </w:p>
    <w:p w:rsidR="00440B71" w:rsidRPr="00440B71" w:rsidRDefault="00440B71" w:rsidP="00440B71">
      <w:pPr>
        <w:numPr>
          <w:ilvl w:val="0"/>
          <w:numId w:val="8"/>
        </w:numPr>
        <w:spacing w:before="100" w:beforeAutospacing="1" w:after="100" w:afterAutospacing="1" w:line="240" w:lineRule="auto"/>
        <w:rPr>
          <w:rFonts w:ascii="Times New Roman" w:eastAsia="Times New Roman" w:hAnsi="Times New Roman" w:cs="Times New Roman"/>
          <w:sz w:val="24"/>
          <w:szCs w:val="24"/>
        </w:rPr>
      </w:pPr>
      <w:bookmarkStart w:id="4" w:name="rh-9-10-4"/>
      <w:r w:rsidRPr="00440B71">
        <w:rPr>
          <w:rFonts w:ascii="Times New Roman" w:eastAsia="Times New Roman" w:hAnsi="Times New Roman" w:cs="Times New Roman"/>
          <w:sz w:val="24"/>
          <w:szCs w:val="24"/>
        </w:rPr>
        <w:t>RH.9-10.4.</w:t>
      </w:r>
      <w:bookmarkEnd w:id="4"/>
      <w:r w:rsidRPr="00440B71">
        <w:rPr>
          <w:rFonts w:ascii="Times New Roman" w:eastAsia="Times New Roman" w:hAnsi="Times New Roman" w:cs="Times New Roman"/>
          <w:sz w:val="24"/>
          <w:szCs w:val="24"/>
        </w:rPr>
        <w:t xml:space="preserve"> Determine the meaning of words and phrases as they are used in a text, including vocabulary describing political, social, or economic aspects of history/social science.</w:t>
      </w:r>
    </w:p>
    <w:p w:rsidR="00440B71" w:rsidRPr="00440B71" w:rsidRDefault="00440B71" w:rsidP="00440B71">
      <w:pPr>
        <w:numPr>
          <w:ilvl w:val="0"/>
          <w:numId w:val="8"/>
        </w:numPr>
        <w:spacing w:before="100" w:beforeAutospacing="1" w:after="100" w:afterAutospacing="1" w:line="240" w:lineRule="auto"/>
        <w:rPr>
          <w:rFonts w:ascii="Times New Roman" w:eastAsia="Times New Roman" w:hAnsi="Times New Roman" w:cs="Times New Roman"/>
          <w:sz w:val="24"/>
          <w:szCs w:val="24"/>
        </w:rPr>
      </w:pPr>
      <w:bookmarkStart w:id="5" w:name="rh-9-10-5"/>
      <w:r w:rsidRPr="00440B71">
        <w:rPr>
          <w:rFonts w:ascii="Times New Roman" w:eastAsia="Times New Roman" w:hAnsi="Times New Roman" w:cs="Times New Roman"/>
          <w:sz w:val="24"/>
          <w:szCs w:val="24"/>
        </w:rPr>
        <w:t>RH.9-10.5.</w:t>
      </w:r>
      <w:bookmarkEnd w:id="5"/>
      <w:r w:rsidRPr="00440B71">
        <w:rPr>
          <w:rFonts w:ascii="Times New Roman" w:eastAsia="Times New Roman" w:hAnsi="Times New Roman" w:cs="Times New Roman"/>
          <w:sz w:val="24"/>
          <w:szCs w:val="24"/>
        </w:rPr>
        <w:t xml:space="preserve"> Analyze how a text uses structure to emphasize key points or advance an explanation or analysis.</w:t>
      </w:r>
    </w:p>
    <w:p w:rsidR="00440B71" w:rsidRPr="00440B71" w:rsidRDefault="00440B71" w:rsidP="00440B71">
      <w:pPr>
        <w:numPr>
          <w:ilvl w:val="0"/>
          <w:numId w:val="8"/>
        </w:numPr>
        <w:spacing w:before="100" w:beforeAutospacing="1" w:after="100" w:afterAutospacing="1" w:line="240" w:lineRule="auto"/>
        <w:rPr>
          <w:rFonts w:ascii="Times New Roman" w:eastAsia="Times New Roman" w:hAnsi="Times New Roman" w:cs="Times New Roman"/>
          <w:sz w:val="24"/>
          <w:szCs w:val="24"/>
        </w:rPr>
      </w:pPr>
      <w:bookmarkStart w:id="6" w:name="rh-9-10-6"/>
      <w:r w:rsidRPr="00440B71">
        <w:rPr>
          <w:rFonts w:ascii="Times New Roman" w:eastAsia="Times New Roman" w:hAnsi="Times New Roman" w:cs="Times New Roman"/>
          <w:sz w:val="24"/>
          <w:szCs w:val="24"/>
        </w:rPr>
        <w:t>RH.9-10.6.</w:t>
      </w:r>
      <w:bookmarkEnd w:id="6"/>
      <w:r w:rsidRPr="00440B71">
        <w:rPr>
          <w:rFonts w:ascii="Times New Roman" w:eastAsia="Times New Roman" w:hAnsi="Times New Roman" w:cs="Times New Roman"/>
          <w:sz w:val="24"/>
          <w:szCs w:val="24"/>
        </w:rPr>
        <w:t xml:space="preserve"> Compare the point of view of two or more authors for how they treat the same or similar topics, including which details they include and emphasize in their respective accounts.</w:t>
      </w:r>
    </w:p>
    <w:p w:rsidR="00440B71" w:rsidRPr="00440B71" w:rsidRDefault="00440B71" w:rsidP="00440B71">
      <w:pPr>
        <w:spacing w:before="100" w:beforeAutospacing="1" w:after="100" w:afterAutospacing="1" w:line="240" w:lineRule="auto"/>
        <w:outlineLvl w:val="1"/>
        <w:rPr>
          <w:rFonts w:ascii="Times New Roman" w:eastAsia="Times New Roman" w:hAnsi="Times New Roman" w:cs="Times New Roman"/>
          <w:b/>
          <w:bCs/>
          <w:sz w:val="36"/>
          <w:szCs w:val="36"/>
        </w:rPr>
      </w:pPr>
      <w:r w:rsidRPr="00440B71">
        <w:rPr>
          <w:rFonts w:ascii="Times New Roman" w:eastAsia="Times New Roman" w:hAnsi="Times New Roman" w:cs="Times New Roman"/>
          <w:b/>
          <w:bCs/>
          <w:sz w:val="36"/>
          <w:szCs w:val="36"/>
        </w:rPr>
        <w:t>Integration of Knowledge and Ideas</w:t>
      </w:r>
    </w:p>
    <w:p w:rsidR="00440B71" w:rsidRPr="00440B71" w:rsidRDefault="00440B71" w:rsidP="00440B71">
      <w:pPr>
        <w:numPr>
          <w:ilvl w:val="0"/>
          <w:numId w:val="9"/>
        </w:numPr>
        <w:spacing w:before="100" w:beforeAutospacing="1" w:after="100" w:afterAutospacing="1" w:line="240" w:lineRule="auto"/>
        <w:rPr>
          <w:rFonts w:ascii="Times New Roman" w:eastAsia="Times New Roman" w:hAnsi="Times New Roman" w:cs="Times New Roman"/>
          <w:sz w:val="24"/>
          <w:szCs w:val="24"/>
        </w:rPr>
      </w:pPr>
      <w:bookmarkStart w:id="7" w:name="rh-9-10-7"/>
      <w:r w:rsidRPr="00440B71">
        <w:rPr>
          <w:rFonts w:ascii="Times New Roman" w:eastAsia="Times New Roman" w:hAnsi="Times New Roman" w:cs="Times New Roman"/>
          <w:sz w:val="24"/>
          <w:szCs w:val="24"/>
        </w:rPr>
        <w:t>RH.9-10.7.</w:t>
      </w:r>
      <w:bookmarkEnd w:id="7"/>
      <w:r w:rsidRPr="00440B71">
        <w:rPr>
          <w:rFonts w:ascii="Times New Roman" w:eastAsia="Times New Roman" w:hAnsi="Times New Roman" w:cs="Times New Roman"/>
          <w:sz w:val="24"/>
          <w:szCs w:val="24"/>
        </w:rPr>
        <w:t xml:space="preserve"> Integrate quantitative or technical analysis (e.g., charts, research data) with qualitative analysis in print or digital text.</w:t>
      </w:r>
    </w:p>
    <w:p w:rsidR="00440B71" w:rsidRPr="00440B71" w:rsidRDefault="00440B71" w:rsidP="00440B71">
      <w:pPr>
        <w:numPr>
          <w:ilvl w:val="0"/>
          <w:numId w:val="9"/>
        </w:numPr>
        <w:spacing w:before="100" w:beforeAutospacing="1" w:after="100" w:afterAutospacing="1" w:line="240" w:lineRule="auto"/>
        <w:rPr>
          <w:rFonts w:ascii="Times New Roman" w:eastAsia="Times New Roman" w:hAnsi="Times New Roman" w:cs="Times New Roman"/>
          <w:sz w:val="24"/>
          <w:szCs w:val="24"/>
        </w:rPr>
      </w:pPr>
      <w:bookmarkStart w:id="8" w:name="rh-9-10-8"/>
      <w:r w:rsidRPr="00440B71">
        <w:rPr>
          <w:rFonts w:ascii="Times New Roman" w:eastAsia="Times New Roman" w:hAnsi="Times New Roman" w:cs="Times New Roman"/>
          <w:sz w:val="24"/>
          <w:szCs w:val="24"/>
        </w:rPr>
        <w:t>RH.9-10.8.</w:t>
      </w:r>
      <w:bookmarkEnd w:id="8"/>
      <w:r w:rsidRPr="00440B71">
        <w:rPr>
          <w:rFonts w:ascii="Times New Roman" w:eastAsia="Times New Roman" w:hAnsi="Times New Roman" w:cs="Times New Roman"/>
          <w:sz w:val="24"/>
          <w:szCs w:val="24"/>
        </w:rPr>
        <w:t xml:space="preserve"> Assess the extent to which the reasoning and evidence in a text support the author’s claims.</w:t>
      </w:r>
    </w:p>
    <w:p w:rsidR="00440B71" w:rsidRPr="00440B71" w:rsidRDefault="00440B71" w:rsidP="00440B71">
      <w:pPr>
        <w:numPr>
          <w:ilvl w:val="0"/>
          <w:numId w:val="9"/>
        </w:numPr>
        <w:spacing w:before="100" w:beforeAutospacing="1" w:after="100" w:afterAutospacing="1" w:line="240" w:lineRule="auto"/>
        <w:rPr>
          <w:rFonts w:ascii="Times New Roman" w:eastAsia="Times New Roman" w:hAnsi="Times New Roman" w:cs="Times New Roman"/>
          <w:sz w:val="24"/>
          <w:szCs w:val="24"/>
        </w:rPr>
      </w:pPr>
      <w:bookmarkStart w:id="9" w:name="rh-9-10-9"/>
      <w:r w:rsidRPr="00440B71">
        <w:rPr>
          <w:rFonts w:ascii="Times New Roman" w:eastAsia="Times New Roman" w:hAnsi="Times New Roman" w:cs="Times New Roman"/>
          <w:sz w:val="24"/>
          <w:szCs w:val="24"/>
        </w:rPr>
        <w:t>RH.9-10.9.</w:t>
      </w:r>
      <w:bookmarkEnd w:id="9"/>
      <w:r w:rsidRPr="00440B71">
        <w:rPr>
          <w:rFonts w:ascii="Times New Roman" w:eastAsia="Times New Roman" w:hAnsi="Times New Roman" w:cs="Times New Roman"/>
          <w:sz w:val="24"/>
          <w:szCs w:val="24"/>
        </w:rPr>
        <w:t xml:space="preserve"> Compare and contrast treatments of the same topic in several primary and secondary sources.</w:t>
      </w:r>
    </w:p>
    <w:p w:rsidR="00440B71" w:rsidRPr="00440B71" w:rsidRDefault="00440B71" w:rsidP="00440B71">
      <w:pPr>
        <w:spacing w:before="100" w:beforeAutospacing="1" w:after="100" w:afterAutospacing="1" w:line="240" w:lineRule="auto"/>
        <w:outlineLvl w:val="1"/>
        <w:rPr>
          <w:rFonts w:ascii="Times New Roman" w:eastAsia="Times New Roman" w:hAnsi="Times New Roman" w:cs="Times New Roman"/>
          <w:b/>
          <w:bCs/>
          <w:sz w:val="36"/>
          <w:szCs w:val="36"/>
        </w:rPr>
      </w:pPr>
      <w:r w:rsidRPr="00440B71">
        <w:rPr>
          <w:rFonts w:ascii="Times New Roman" w:eastAsia="Times New Roman" w:hAnsi="Times New Roman" w:cs="Times New Roman"/>
          <w:b/>
          <w:bCs/>
          <w:sz w:val="36"/>
          <w:szCs w:val="36"/>
        </w:rPr>
        <w:t>Range of Reading and Level of Text Complexity</w:t>
      </w:r>
    </w:p>
    <w:p w:rsidR="00440B71" w:rsidRPr="00440B71" w:rsidRDefault="00440B71" w:rsidP="00440B71">
      <w:pPr>
        <w:numPr>
          <w:ilvl w:val="0"/>
          <w:numId w:val="10"/>
        </w:numPr>
        <w:spacing w:before="100" w:beforeAutospacing="1" w:after="100" w:afterAutospacing="1" w:line="240" w:lineRule="auto"/>
        <w:rPr>
          <w:rFonts w:ascii="Times New Roman" w:eastAsia="Times New Roman" w:hAnsi="Times New Roman" w:cs="Times New Roman"/>
          <w:sz w:val="24"/>
          <w:szCs w:val="24"/>
        </w:rPr>
      </w:pPr>
      <w:bookmarkStart w:id="10" w:name="rh-9-10-10"/>
      <w:r w:rsidRPr="00440B71">
        <w:rPr>
          <w:rFonts w:ascii="Times New Roman" w:eastAsia="Times New Roman" w:hAnsi="Times New Roman" w:cs="Times New Roman"/>
          <w:sz w:val="24"/>
          <w:szCs w:val="24"/>
        </w:rPr>
        <w:t>RH.9-10.10.</w:t>
      </w:r>
      <w:bookmarkEnd w:id="10"/>
      <w:r w:rsidRPr="00440B71">
        <w:rPr>
          <w:rFonts w:ascii="Times New Roman" w:eastAsia="Times New Roman" w:hAnsi="Times New Roman" w:cs="Times New Roman"/>
          <w:sz w:val="24"/>
          <w:szCs w:val="24"/>
        </w:rPr>
        <w:t xml:space="preserve"> </w:t>
      </w:r>
      <w:proofErr w:type="gramStart"/>
      <w:r w:rsidRPr="00440B71">
        <w:rPr>
          <w:rFonts w:ascii="Times New Roman" w:eastAsia="Times New Roman" w:hAnsi="Times New Roman" w:cs="Times New Roman"/>
          <w:sz w:val="24"/>
          <w:szCs w:val="24"/>
        </w:rPr>
        <w:t>By</w:t>
      </w:r>
      <w:proofErr w:type="gramEnd"/>
      <w:r w:rsidRPr="00440B71">
        <w:rPr>
          <w:rFonts w:ascii="Times New Roman" w:eastAsia="Times New Roman" w:hAnsi="Times New Roman" w:cs="Times New Roman"/>
          <w:sz w:val="24"/>
          <w:szCs w:val="24"/>
        </w:rPr>
        <w:t xml:space="preserve"> the end of grade 10, read and comprehend history/social studies texts in the grades 9–10 text complexity band independently and proficiently.</w:t>
      </w:r>
    </w:p>
    <w:p w:rsidR="00440B71" w:rsidRDefault="00440B71" w:rsidP="00440B7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440B71" w:rsidRDefault="00440B71" w:rsidP="00440B7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440B71" w:rsidRDefault="00440B71" w:rsidP="00440B7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440B71" w:rsidRDefault="00440B71" w:rsidP="00440B7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440B71" w:rsidRPr="00440B71" w:rsidRDefault="00440B71" w:rsidP="00440B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40B71">
        <w:rPr>
          <w:rFonts w:ascii="Times New Roman" w:eastAsia="Times New Roman" w:hAnsi="Times New Roman" w:cs="Times New Roman"/>
          <w:b/>
          <w:bCs/>
          <w:kern w:val="36"/>
          <w:sz w:val="48"/>
          <w:szCs w:val="48"/>
        </w:rPr>
        <w:lastRenderedPageBreak/>
        <w:t>English Language Arts Standards » History/Social Studies » Grades 11-12</w:t>
      </w:r>
    </w:p>
    <w:p w:rsidR="00440B71" w:rsidRPr="00440B71" w:rsidRDefault="00440B71" w:rsidP="00440B71">
      <w:pPr>
        <w:spacing w:before="100" w:beforeAutospacing="1" w:after="100" w:afterAutospacing="1" w:line="240" w:lineRule="auto"/>
        <w:outlineLvl w:val="1"/>
        <w:rPr>
          <w:rFonts w:ascii="Times New Roman" w:eastAsia="Times New Roman" w:hAnsi="Times New Roman" w:cs="Times New Roman"/>
          <w:b/>
          <w:bCs/>
          <w:sz w:val="36"/>
          <w:szCs w:val="36"/>
        </w:rPr>
      </w:pPr>
      <w:r w:rsidRPr="00440B71">
        <w:rPr>
          <w:rFonts w:ascii="Times New Roman" w:eastAsia="Times New Roman" w:hAnsi="Times New Roman" w:cs="Times New Roman"/>
          <w:b/>
          <w:bCs/>
          <w:sz w:val="36"/>
          <w:szCs w:val="36"/>
        </w:rPr>
        <w:t>Standards in this strand:</w:t>
      </w:r>
    </w:p>
    <w:p w:rsidR="00440B71" w:rsidRPr="00440B71" w:rsidRDefault="00440B71" w:rsidP="00440B7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rh-11-12-1" w:history="1">
        <w:r w:rsidRPr="00440B71">
          <w:rPr>
            <w:rFonts w:ascii="Times New Roman" w:eastAsia="Times New Roman" w:hAnsi="Times New Roman" w:cs="Times New Roman"/>
            <w:color w:val="0000FF"/>
            <w:sz w:val="24"/>
            <w:szCs w:val="24"/>
            <w:u w:val="single"/>
          </w:rPr>
          <w:t>RH.11-12.1</w:t>
        </w:r>
      </w:hyperlink>
    </w:p>
    <w:p w:rsidR="00440B71" w:rsidRPr="00440B71" w:rsidRDefault="00440B71" w:rsidP="00440B7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anchor="rh-11-12-2" w:history="1">
        <w:r w:rsidRPr="00440B71">
          <w:rPr>
            <w:rFonts w:ascii="Times New Roman" w:eastAsia="Times New Roman" w:hAnsi="Times New Roman" w:cs="Times New Roman"/>
            <w:color w:val="0000FF"/>
            <w:sz w:val="24"/>
            <w:szCs w:val="24"/>
            <w:u w:val="single"/>
          </w:rPr>
          <w:t>RH.11-12.2</w:t>
        </w:r>
      </w:hyperlink>
    </w:p>
    <w:p w:rsidR="00440B71" w:rsidRPr="00440B71" w:rsidRDefault="00440B71" w:rsidP="00440B7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anchor="rh-11-12-3" w:history="1">
        <w:r w:rsidRPr="00440B71">
          <w:rPr>
            <w:rFonts w:ascii="Times New Roman" w:eastAsia="Times New Roman" w:hAnsi="Times New Roman" w:cs="Times New Roman"/>
            <w:color w:val="0000FF"/>
            <w:sz w:val="24"/>
            <w:szCs w:val="24"/>
            <w:u w:val="single"/>
          </w:rPr>
          <w:t>RH.11-12.3</w:t>
        </w:r>
      </w:hyperlink>
    </w:p>
    <w:p w:rsidR="00440B71" w:rsidRPr="00440B71" w:rsidRDefault="00440B71" w:rsidP="00440B7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anchor="rh-11-12-4" w:history="1">
        <w:r w:rsidRPr="00440B71">
          <w:rPr>
            <w:rFonts w:ascii="Times New Roman" w:eastAsia="Times New Roman" w:hAnsi="Times New Roman" w:cs="Times New Roman"/>
            <w:color w:val="0000FF"/>
            <w:sz w:val="24"/>
            <w:szCs w:val="24"/>
            <w:u w:val="single"/>
          </w:rPr>
          <w:t>RH.11-12.4</w:t>
        </w:r>
      </w:hyperlink>
    </w:p>
    <w:p w:rsidR="00440B71" w:rsidRPr="00440B71" w:rsidRDefault="00440B71" w:rsidP="00440B7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anchor="rh-11-12-5" w:history="1">
        <w:r w:rsidRPr="00440B71">
          <w:rPr>
            <w:rFonts w:ascii="Times New Roman" w:eastAsia="Times New Roman" w:hAnsi="Times New Roman" w:cs="Times New Roman"/>
            <w:color w:val="0000FF"/>
            <w:sz w:val="24"/>
            <w:szCs w:val="24"/>
            <w:u w:val="single"/>
          </w:rPr>
          <w:t>RH.11-12.5</w:t>
        </w:r>
      </w:hyperlink>
    </w:p>
    <w:p w:rsidR="00440B71" w:rsidRPr="00440B71" w:rsidRDefault="00440B71" w:rsidP="00440B7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anchor="rh-11-12-6" w:history="1">
        <w:r w:rsidRPr="00440B71">
          <w:rPr>
            <w:rFonts w:ascii="Times New Roman" w:eastAsia="Times New Roman" w:hAnsi="Times New Roman" w:cs="Times New Roman"/>
            <w:color w:val="0000FF"/>
            <w:sz w:val="24"/>
            <w:szCs w:val="24"/>
            <w:u w:val="single"/>
          </w:rPr>
          <w:t>RH.11-12.6</w:t>
        </w:r>
      </w:hyperlink>
    </w:p>
    <w:p w:rsidR="00440B71" w:rsidRPr="00440B71" w:rsidRDefault="00440B71" w:rsidP="00440B7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anchor="rh-11-12-7" w:history="1">
        <w:r w:rsidRPr="00440B71">
          <w:rPr>
            <w:rFonts w:ascii="Times New Roman" w:eastAsia="Times New Roman" w:hAnsi="Times New Roman" w:cs="Times New Roman"/>
            <w:color w:val="0000FF"/>
            <w:sz w:val="24"/>
            <w:szCs w:val="24"/>
            <w:u w:val="single"/>
          </w:rPr>
          <w:t>RH.11-12.7</w:t>
        </w:r>
      </w:hyperlink>
    </w:p>
    <w:p w:rsidR="00440B71" w:rsidRPr="00440B71" w:rsidRDefault="00440B71" w:rsidP="00440B7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anchor="rh-11-12-8" w:history="1">
        <w:r w:rsidRPr="00440B71">
          <w:rPr>
            <w:rFonts w:ascii="Times New Roman" w:eastAsia="Times New Roman" w:hAnsi="Times New Roman" w:cs="Times New Roman"/>
            <w:color w:val="0000FF"/>
            <w:sz w:val="24"/>
            <w:szCs w:val="24"/>
            <w:u w:val="single"/>
          </w:rPr>
          <w:t>RH.11-12.8</w:t>
        </w:r>
      </w:hyperlink>
    </w:p>
    <w:p w:rsidR="00440B71" w:rsidRPr="00440B71" w:rsidRDefault="00440B71" w:rsidP="00440B7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anchor="rh-11-12-9" w:history="1">
        <w:r w:rsidRPr="00440B71">
          <w:rPr>
            <w:rFonts w:ascii="Times New Roman" w:eastAsia="Times New Roman" w:hAnsi="Times New Roman" w:cs="Times New Roman"/>
            <w:color w:val="0000FF"/>
            <w:sz w:val="24"/>
            <w:szCs w:val="24"/>
            <w:u w:val="single"/>
          </w:rPr>
          <w:t>RH.11-12.9</w:t>
        </w:r>
      </w:hyperlink>
    </w:p>
    <w:p w:rsidR="00440B71" w:rsidRPr="00440B71" w:rsidRDefault="00440B71" w:rsidP="00440B7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5" w:anchor="rh-11-12-10" w:history="1">
        <w:r w:rsidRPr="00440B71">
          <w:rPr>
            <w:rFonts w:ascii="Times New Roman" w:eastAsia="Times New Roman" w:hAnsi="Times New Roman" w:cs="Times New Roman"/>
            <w:color w:val="0000FF"/>
            <w:sz w:val="24"/>
            <w:szCs w:val="24"/>
            <w:u w:val="single"/>
          </w:rPr>
          <w:t>RH.11-12.10</w:t>
        </w:r>
      </w:hyperlink>
    </w:p>
    <w:p w:rsidR="00440B71" w:rsidRPr="00440B71" w:rsidRDefault="00440B71" w:rsidP="00440B71">
      <w:pPr>
        <w:spacing w:before="100" w:beforeAutospacing="1" w:after="100" w:afterAutospacing="1" w:line="240" w:lineRule="auto"/>
        <w:outlineLvl w:val="1"/>
        <w:rPr>
          <w:rFonts w:ascii="Times New Roman" w:eastAsia="Times New Roman" w:hAnsi="Times New Roman" w:cs="Times New Roman"/>
          <w:b/>
          <w:bCs/>
          <w:sz w:val="36"/>
          <w:szCs w:val="36"/>
        </w:rPr>
      </w:pPr>
      <w:r w:rsidRPr="00440B71">
        <w:rPr>
          <w:rFonts w:ascii="Times New Roman" w:eastAsia="Times New Roman" w:hAnsi="Times New Roman" w:cs="Times New Roman"/>
          <w:b/>
          <w:bCs/>
          <w:sz w:val="36"/>
          <w:szCs w:val="36"/>
        </w:rPr>
        <w:t>Key Ideas and Details</w:t>
      </w:r>
    </w:p>
    <w:p w:rsidR="00440B71" w:rsidRPr="00440B71" w:rsidRDefault="00440B71" w:rsidP="00440B71">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1" w:name="rh-11-12-1"/>
      <w:r w:rsidRPr="00440B71">
        <w:rPr>
          <w:rFonts w:ascii="Times New Roman" w:eastAsia="Times New Roman" w:hAnsi="Times New Roman" w:cs="Times New Roman"/>
          <w:sz w:val="24"/>
          <w:szCs w:val="24"/>
        </w:rPr>
        <w:t>RH.11-12.1.</w:t>
      </w:r>
      <w:bookmarkEnd w:id="11"/>
      <w:r w:rsidRPr="00440B71">
        <w:rPr>
          <w:rFonts w:ascii="Times New Roman" w:eastAsia="Times New Roman" w:hAnsi="Times New Roman" w:cs="Times New Roman"/>
          <w:sz w:val="24"/>
          <w:szCs w:val="24"/>
        </w:rPr>
        <w:t xml:space="preserve"> Cite specific textual evidence to support analysis of primary and secondary sources, connecting insights gained from specific details to an understanding of the text as a whole.</w:t>
      </w:r>
    </w:p>
    <w:p w:rsidR="00440B71" w:rsidRPr="00440B71" w:rsidRDefault="00440B71" w:rsidP="00440B71">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2" w:name="rh-11-12-2"/>
      <w:r w:rsidRPr="00440B71">
        <w:rPr>
          <w:rFonts w:ascii="Times New Roman" w:eastAsia="Times New Roman" w:hAnsi="Times New Roman" w:cs="Times New Roman"/>
          <w:sz w:val="24"/>
          <w:szCs w:val="24"/>
        </w:rPr>
        <w:t>RH.11-12.2.</w:t>
      </w:r>
      <w:bookmarkEnd w:id="12"/>
      <w:r w:rsidRPr="00440B71">
        <w:rPr>
          <w:rFonts w:ascii="Times New Roman" w:eastAsia="Times New Roman" w:hAnsi="Times New Roman" w:cs="Times New Roman"/>
          <w:sz w:val="24"/>
          <w:szCs w:val="24"/>
        </w:rPr>
        <w:t xml:space="preserve"> </w:t>
      </w:r>
      <w:proofErr w:type="gramStart"/>
      <w:r w:rsidRPr="00440B71">
        <w:rPr>
          <w:rFonts w:ascii="Times New Roman" w:eastAsia="Times New Roman" w:hAnsi="Times New Roman" w:cs="Times New Roman"/>
          <w:sz w:val="24"/>
          <w:szCs w:val="24"/>
        </w:rPr>
        <w:t>Determine</w:t>
      </w:r>
      <w:proofErr w:type="gramEnd"/>
      <w:r w:rsidRPr="00440B71">
        <w:rPr>
          <w:rFonts w:ascii="Times New Roman" w:eastAsia="Times New Roman" w:hAnsi="Times New Roman" w:cs="Times New Roman"/>
          <w:sz w:val="24"/>
          <w:szCs w:val="24"/>
        </w:rPr>
        <w:t xml:space="preserve"> the central ideas or information of a primary or secondary source; provide an accurate summary that makes clear the relationships among the key details and ideas.</w:t>
      </w:r>
    </w:p>
    <w:p w:rsidR="00440B71" w:rsidRPr="00440B71" w:rsidRDefault="00440B71" w:rsidP="00440B71">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3" w:name="rh-11-12-3"/>
      <w:r w:rsidRPr="00440B71">
        <w:rPr>
          <w:rFonts w:ascii="Times New Roman" w:eastAsia="Times New Roman" w:hAnsi="Times New Roman" w:cs="Times New Roman"/>
          <w:sz w:val="24"/>
          <w:szCs w:val="24"/>
        </w:rPr>
        <w:t>RH.11-12.3.</w:t>
      </w:r>
      <w:bookmarkEnd w:id="13"/>
      <w:r w:rsidRPr="00440B71">
        <w:rPr>
          <w:rFonts w:ascii="Times New Roman" w:eastAsia="Times New Roman" w:hAnsi="Times New Roman" w:cs="Times New Roman"/>
          <w:sz w:val="24"/>
          <w:szCs w:val="24"/>
        </w:rPr>
        <w:t xml:space="preserve"> </w:t>
      </w:r>
      <w:proofErr w:type="gramStart"/>
      <w:r w:rsidRPr="00440B71">
        <w:rPr>
          <w:rFonts w:ascii="Times New Roman" w:eastAsia="Times New Roman" w:hAnsi="Times New Roman" w:cs="Times New Roman"/>
          <w:sz w:val="24"/>
          <w:szCs w:val="24"/>
        </w:rPr>
        <w:t>Evaluate</w:t>
      </w:r>
      <w:proofErr w:type="gramEnd"/>
      <w:r w:rsidRPr="00440B71">
        <w:rPr>
          <w:rFonts w:ascii="Times New Roman" w:eastAsia="Times New Roman" w:hAnsi="Times New Roman" w:cs="Times New Roman"/>
          <w:sz w:val="24"/>
          <w:szCs w:val="24"/>
        </w:rPr>
        <w:t xml:space="preserve"> various explanations for actions or events and determine which explanation best accords with textual evidence, acknowledging where the text leaves matters uncertain.</w:t>
      </w:r>
    </w:p>
    <w:p w:rsidR="00440B71" w:rsidRPr="00440B71" w:rsidRDefault="00440B71" w:rsidP="00440B71">
      <w:pPr>
        <w:spacing w:before="100" w:beforeAutospacing="1" w:after="100" w:afterAutospacing="1" w:line="240" w:lineRule="auto"/>
        <w:outlineLvl w:val="1"/>
        <w:rPr>
          <w:rFonts w:ascii="Times New Roman" w:eastAsia="Times New Roman" w:hAnsi="Times New Roman" w:cs="Times New Roman"/>
          <w:b/>
          <w:bCs/>
          <w:sz w:val="36"/>
          <w:szCs w:val="36"/>
        </w:rPr>
      </w:pPr>
      <w:r w:rsidRPr="00440B71">
        <w:rPr>
          <w:rFonts w:ascii="Times New Roman" w:eastAsia="Times New Roman" w:hAnsi="Times New Roman" w:cs="Times New Roman"/>
          <w:b/>
          <w:bCs/>
          <w:sz w:val="36"/>
          <w:szCs w:val="36"/>
        </w:rPr>
        <w:t>Craft and Structure</w:t>
      </w:r>
    </w:p>
    <w:p w:rsidR="00440B71" w:rsidRPr="00440B71" w:rsidRDefault="00440B71" w:rsidP="00440B71">
      <w:pPr>
        <w:numPr>
          <w:ilvl w:val="0"/>
          <w:numId w:val="3"/>
        </w:numPr>
        <w:spacing w:before="100" w:beforeAutospacing="1" w:after="100" w:afterAutospacing="1" w:line="240" w:lineRule="auto"/>
        <w:rPr>
          <w:rFonts w:ascii="Times New Roman" w:eastAsia="Times New Roman" w:hAnsi="Times New Roman" w:cs="Times New Roman"/>
          <w:sz w:val="24"/>
          <w:szCs w:val="24"/>
        </w:rPr>
      </w:pPr>
      <w:bookmarkStart w:id="14" w:name="rh-11-12-4"/>
      <w:r w:rsidRPr="00440B71">
        <w:rPr>
          <w:rFonts w:ascii="Times New Roman" w:eastAsia="Times New Roman" w:hAnsi="Times New Roman" w:cs="Times New Roman"/>
          <w:sz w:val="24"/>
          <w:szCs w:val="24"/>
        </w:rPr>
        <w:t>RH.11-12.4.</w:t>
      </w:r>
      <w:bookmarkEnd w:id="14"/>
      <w:r w:rsidRPr="00440B71">
        <w:rPr>
          <w:rFonts w:ascii="Times New Roman" w:eastAsia="Times New Roman" w:hAnsi="Times New Roman" w:cs="Times New Roman"/>
          <w:sz w:val="24"/>
          <w:szCs w:val="24"/>
        </w:rPr>
        <w:t xml:space="preserve"> Determine the meaning of words and phrases as they are used in a text, including analyzing how an author uses and refines the meaning of a key term over the course of a text (e.g., how Madison defines </w:t>
      </w:r>
      <w:r w:rsidRPr="00440B71">
        <w:rPr>
          <w:rFonts w:ascii="Times New Roman" w:eastAsia="Times New Roman" w:hAnsi="Times New Roman" w:cs="Times New Roman"/>
          <w:i/>
          <w:iCs/>
          <w:sz w:val="24"/>
          <w:szCs w:val="24"/>
        </w:rPr>
        <w:t>faction</w:t>
      </w:r>
      <w:r w:rsidRPr="00440B71">
        <w:rPr>
          <w:rFonts w:ascii="Times New Roman" w:eastAsia="Times New Roman" w:hAnsi="Times New Roman" w:cs="Times New Roman"/>
          <w:sz w:val="24"/>
          <w:szCs w:val="24"/>
        </w:rPr>
        <w:t xml:space="preserve"> in </w:t>
      </w:r>
      <w:r w:rsidRPr="00440B71">
        <w:rPr>
          <w:rFonts w:ascii="Times New Roman" w:eastAsia="Times New Roman" w:hAnsi="Times New Roman" w:cs="Times New Roman"/>
          <w:i/>
          <w:iCs/>
          <w:sz w:val="24"/>
          <w:szCs w:val="24"/>
        </w:rPr>
        <w:t>Federalist</w:t>
      </w:r>
      <w:r w:rsidRPr="00440B71">
        <w:rPr>
          <w:rFonts w:ascii="Times New Roman" w:eastAsia="Times New Roman" w:hAnsi="Times New Roman" w:cs="Times New Roman"/>
          <w:sz w:val="24"/>
          <w:szCs w:val="24"/>
        </w:rPr>
        <w:t xml:space="preserve"> No. 10).</w:t>
      </w:r>
    </w:p>
    <w:p w:rsidR="00440B71" w:rsidRPr="00440B71" w:rsidRDefault="00440B71" w:rsidP="00440B71">
      <w:pPr>
        <w:numPr>
          <w:ilvl w:val="0"/>
          <w:numId w:val="3"/>
        </w:numPr>
        <w:spacing w:before="100" w:beforeAutospacing="1" w:after="100" w:afterAutospacing="1" w:line="240" w:lineRule="auto"/>
        <w:rPr>
          <w:rFonts w:ascii="Times New Roman" w:eastAsia="Times New Roman" w:hAnsi="Times New Roman" w:cs="Times New Roman"/>
          <w:sz w:val="24"/>
          <w:szCs w:val="24"/>
        </w:rPr>
      </w:pPr>
      <w:bookmarkStart w:id="15" w:name="rh-11-12-5"/>
      <w:r w:rsidRPr="00440B71">
        <w:rPr>
          <w:rFonts w:ascii="Times New Roman" w:eastAsia="Times New Roman" w:hAnsi="Times New Roman" w:cs="Times New Roman"/>
          <w:sz w:val="24"/>
          <w:szCs w:val="24"/>
        </w:rPr>
        <w:t>RH.11-12.5.</w:t>
      </w:r>
      <w:bookmarkEnd w:id="15"/>
      <w:r w:rsidRPr="00440B71">
        <w:rPr>
          <w:rFonts w:ascii="Times New Roman" w:eastAsia="Times New Roman" w:hAnsi="Times New Roman" w:cs="Times New Roman"/>
          <w:sz w:val="24"/>
          <w:szCs w:val="24"/>
        </w:rPr>
        <w:t xml:space="preserve"> Analyze in detail how a complex primary source is structured, including how key sentences, paragraphs, and larger portions of the text contribute to the whole. </w:t>
      </w:r>
    </w:p>
    <w:p w:rsidR="00440B71" w:rsidRPr="00440B71" w:rsidRDefault="00440B71" w:rsidP="00440B71">
      <w:pPr>
        <w:numPr>
          <w:ilvl w:val="0"/>
          <w:numId w:val="3"/>
        </w:numPr>
        <w:spacing w:before="100" w:beforeAutospacing="1" w:after="100" w:afterAutospacing="1" w:line="240" w:lineRule="auto"/>
        <w:rPr>
          <w:rFonts w:ascii="Times New Roman" w:eastAsia="Times New Roman" w:hAnsi="Times New Roman" w:cs="Times New Roman"/>
          <w:sz w:val="24"/>
          <w:szCs w:val="24"/>
        </w:rPr>
      </w:pPr>
      <w:bookmarkStart w:id="16" w:name="rh-11-12-6"/>
      <w:r w:rsidRPr="00440B71">
        <w:rPr>
          <w:rFonts w:ascii="Times New Roman" w:eastAsia="Times New Roman" w:hAnsi="Times New Roman" w:cs="Times New Roman"/>
          <w:sz w:val="24"/>
          <w:szCs w:val="24"/>
        </w:rPr>
        <w:t>RH.11-12.6.</w:t>
      </w:r>
      <w:bookmarkEnd w:id="16"/>
      <w:r w:rsidRPr="00440B71">
        <w:rPr>
          <w:rFonts w:ascii="Times New Roman" w:eastAsia="Times New Roman" w:hAnsi="Times New Roman" w:cs="Times New Roman"/>
          <w:sz w:val="24"/>
          <w:szCs w:val="24"/>
        </w:rPr>
        <w:t xml:space="preserve"> Evaluate authors’ differing points of view on the same historical event or issue by assessing the authors’ claims, reasoning, and evidence.</w:t>
      </w:r>
    </w:p>
    <w:p w:rsidR="00440B71" w:rsidRPr="00440B71" w:rsidRDefault="00440B71" w:rsidP="00440B71">
      <w:pPr>
        <w:spacing w:before="100" w:beforeAutospacing="1" w:after="100" w:afterAutospacing="1" w:line="240" w:lineRule="auto"/>
        <w:outlineLvl w:val="1"/>
        <w:rPr>
          <w:rFonts w:ascii="Times New Roman" w:eastAsia="Times New Roman" w:hAnsi="Times New Roman" w:cs="Times New Roman"/>
          <w:b/>
          <w:bCs/>
          <w:sz w:val="36"/>
          <w:szCs w:val="36"/>
        </w:rPr>
      </w:pPr>
      <w:r w:rsidRPr="00440B71">
        <w:rPr>
          <w:rFonts w:ascii="Times New Roman" w:eastAsia="Times New Roman" w:hAnsi="Times New Roman" w:cs="Times New Roman"/>
          <w:b/>
          <w:bCs/>
          <w:sz w:val="36"/>
          <w:szCs w:val="36"/>
        </w:rPr>
        <w:t>Integration of Knowledge and Ideas</w:t>
      </w:r>
    </w:p>
    <w:p w:rsidR="00440B71" w:rsidRPr="00440B71" w:rsidRDefault="00440B71" w:rsidP="00440B71">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7" w:name="rh-11-12-7"/>
      <w:r w:rsidRPr="00440B71">
        <w:rPr>
          <w:rFonts w:ascii="Times New Roman" w:eastAsia="Times New Roman" w:hAnsi="Times New Roman" w:cs="Times New Roman"/>
          <w:sz w:val="24"/>
          <w:szCs w:val="24"/>
        </w:rPr>
        <w:lastRenderedPageBreak/>
        <w:t>RH.11-12.7.</w:t>
      </w:r>
      <w:bookmarkEnd w:id="17"/>
      <w:r w:rsidRPr="00440B71">
        <w:rPr>
          <w:rFonts w:ascii="Times New Roman" w:eastAsia="Times New Roman" w:hAnsi="Times New Roman" w:cs="Times New Roman"/>
          <w:sz w:val="24"/>
          <w:szCs w:val="24"/>
        </w:rPr>
        <w:t xml:space="preserve"> Integrate and evaluate multiple sources of information presented in diverse formats and media (e.g., visually, quantitatively, as well as in words) in order to address a question or solve a problem.</w:t>
      </w:r>
    </w:p>
    <w:p w:rsidR="00440B71" w:rsidRPr="00440B71" w:rsidRDefault="00440B71" w:rsidP="00440B71">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8" w:name="rh-11-12-8"/>
      <w:r w:rsidRPr="00440B71">
        <w:rPr>
          <w:rFonts w:ascii="Times New Roman" w:eastAsia="Times New Roman" w:hAnsi="Times New Roman" w:cs="Times New Roman"/>
          <w:sz w:val="24"/>
          <w:szCs w:val="24"/>
        </w:rPr>
        <w:t>RH.11-12.8.</w:t>
      </w:r>
      <w:bookmarkEnd w:id="18"/>
      <w:r w:rsidRPr="00440B71">
        <w:rPr>
          <w:rFonts w:ascii="Times New Roman" w:eastAsia="Times New Roman" w:hAnsi="Times New Roman" w:cs="Times New Roman"/>
          <w:sz w:val="24"/>
          <w:szCs w:val="24"/>
        </w:rPr>
        <w:t xml:space="preserve"> Evaluate an author’s premises, claims, and evidence by corroborating or challenging them with other information. </w:t>
      </w:r>
    </w:p>
    <w:p w:rsidR="00440B71" w:rsidRPr="00440B71" w:rsidRDefault="00440B71" w:rsidP="00440B71">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9" w:name="rh-11-12-9"/>
      <w:r w:rsidRPr="00440B71">
        <w:rPr>
          <w:rFonts w:ascii="Times New Roman" w:eastAsia="Times New Roman" w:hAnsi="Times New Roman" w:cs="Times New Roman"/>
          <w:sz w:val="24"/>
          <w:szCs w:val="24"/>
        </w:rPr>
        <w:t>RH.11-12.9.</w:t>
      </w:r>
      <w:bookmarkEnd w:id="19"/>
      <w:r w:rsidRPr="00440B71">
        <w:rPr>
          <w:rFonts w:ascii="Times New Roman" w:eastAsia="Times New Roman" w:hAnsi="Times New Roman" w:cs="Times New Roman"/>
          <w:sz w:val="24"/>
          <w:szCs w:val="24"/>
        </w:rPr>
        <w:t xml:space="preserve"> Integrate information from diverse sources, both primary and secondary, into a coherent understanding of an idea or event, noting discrepancies among sources.</w:t>
      </w:r>
    </w:p>
    <w:p w:rsidR="00440B71" w:rsidRPr="00440B71" w:rsidRDefault="00440B71" w:rsidP="00440B71">
      <w:pPr>
        <w:spacing w:before="100" w:beforeAutospacing="1" w:after="100" w:afterAutospacing="1" w:line="240" w:lineRule="auto"/>
        <w:outlineLvl w:val="1"/>
        <w:rPr>
          <w:rFonts w:ascii="Times New Roman" w:eastAsia="Times New Roman" w:hAnsi="Times New Roman" w:cs="Times New Roman"/>
          <w:b/>
          <w:bCs/>
          <w:sz w:val="36"/>
          <w:szCs w:val="36"/>
        </w:rPr>
      </w:pPr>
      <w:r w:rsidRPr="00440B71">
        <w:rPr>
          <w:rFonts w:ascii="Times New Roman" w:eastAsia="Times New Roman" w:hAnsi="Times New Roman" w:cs="Times New Roman"/>
          <w:b/>
          <w:bCs/>
          <w:sz w:val="36"/>
          <w:szCs w:val="36"/>
        </w:rPr>
        <w:t>Range of Reading and Level of Text Complexity</w:t>
      </w:r>
    </w:p>
    <w:p w:rsidR="00440B71" w:rsidRPr="00440B71" w:rsidRDefault="00440B71" w:rsidP="00440B71">
      <w:pPr>
        <w:numPr>
          <w:ilvl w:val="0"/>
          <w:numId w:val="5"/>
        </w:numPr>
        <w:spacing w:before="100" w:beforeAutospacing="1" w:after="100" w:afterAutospacing="1" w:line="240" w:lineRule="auto"/>
        <w:rPr>
          <w:rFonts w:ascii="Times New Roman" w:eastAsia="Times New Roman" w:hAnsi="Times New Roman" w:cs="Times New Roman"/>
          <w:sz w:val="24"/>
          <w:szCs w:val="24"/>
        </w:rPr>
      </w:pPr>
      <w:bookmarkStart w:id="20" w:name="rh-11-12-10"/>
      <w:r w:rsidRPr="00440B71">
        <w:rPr>
          <w:rFonts w:ascii="Times New Roman" w:eastAsia="Times New Roman" w:hAnsi="Times New Roman" w:cs="Times New Roman"/>
          <w:sz w:val="24"/>
          <w:szCs w:val="24"/>
        </w:rPr>
        <w:t>RH.11-12.10.</w:t>
      </w:r>
      <w:bookmarkEnd w:id="20"/>
      <w:r w:rsidRPr="00440B71">
        <w:rPr>
          <w:rFonts w:ascii="Times New Roman" w:eastAsia="Times New Roman" w:hAnsi="Times New Roman" w:cs="Times New Roman"/>
          <w:sz w:val="24"/>
          <w:szCs w:val="24"/>
        </w:rPr>
        <w:t xml:space="preserve"> By the end of grade 12, read and comprehend history/social studies texts in the grades 11–CCR text complexity band independently and proficient</w:t>
      </w:r>
    </w:p>
    <w:p w:rsidR="00037740" w:rsidRDefault="00037740"/>
    <w:sectPr w:rsidR="00037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D7D"/>
    <w:multiLevelType w:val="multilevel"/>
    <w:tmpl w:val="F938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7091D"/>
    <w:multiLevelType w:val="multilevel"/>
    <w:tmpl w:val="BE38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02177"/>
    <w:multiLevelType w:val="multilevel"/>
    <w:tmpl w:val="FAFA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73848"/>
    <w:multiLevelType w:val="multilevel"/>
    <w:tmpl w:val="B5F0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36D6D"/>
    <w:multiLevelType w:val="multilevel"/>
    <w:tmpl w:val="8F0E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E3B7F"/>
    <w:multiLevelType w:val="multilevel"/>
    <w:tmpl w:val="916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20322"/>
    <w:multiLevelType w:val="multilevel"/>
    <w:tmpl w:val="DB42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7609E"/>
    <w:multiLevelType w:val="multilevel"/>
    <w:tmpl w:val="D6B0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A3220B"/>
    <w:multiLevelType w:val="multilevel"/>
    <w:tmpl w:val="90AE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BF675D"/>
    <w:multiLevelType w:val="multilevel"/>
    <w:tmpl w:val="378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04E01"/>
    <w:multiLevelType w:val="multilevel"/>
    <w:tmpl w:val="8462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580525"/>
    <w:multiLevelType w:val="multilevel"/>
    <w:tmpl w:val="1F24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341A61"/>
    <w:multiLevelType w:val="multilevel"/>
    <w:tmpl w:val="7392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A90D29"/>
    <w:multiLevelType w:val="multilevel"/>
    <w:tmpl w:val="40D4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3"/>
  </w:num>
  <w:num w:numId="4">
    <w:abstractNumId w:val="3"/>
  </w:num>
  <w:num w:numId="5">
    <w:abstractNumId w:val="1"/>
  </w:num>
  <w:num w:numId="6">
    <w:abstractNumId w:val="4"/>
  </w:num>
  <w:num w:numId="7">
    <w:abstractNumId w:val="8"/>
  </w:num>
  <w:num w:numId="8">
    <w:abstractNumId w:val="9"/>
  </w:num>
  <w:num w:numId="9">
    <w:abstractNumId w:val="7"/>
  </w:num>
  <w:num w:numId="10">
    <w:abstractNumId w:val="12"/>
  </w:num>
  <w:num w:numId="11">
    <w:abstractNumId w:val="11"/>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71"/>
    <w:rsid w:val="00013EFB"/>
    <w:rsid w:val="00037740"/>
    <w:rsid w:val="0044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5175">
      <w:bodyDiv w:val="1"/>
      <w:marLeft w:val="0"/>
      <w:marRight w:val="0"/>
      <w:marTop w:val="0"/>
      <w:marBottom w:val="0"/>
      <w:divBdr>
        <w:top w:val="none" w:sz="0" w:space="0" w:color="auto"/>
        <w:left w:val="none" w:sz="0" w:space="0" w:color="auto"/>
        <w:bottom w:val="none" w:sz="0" w:space="0" w:color="auto"/>
        <w:right w:val="none" w:sz="0" w:space="0" w:color="auto"/>
      </w:divBdr>
    </w:div>
    <w:div w:id="607079420">
      <w:bodyDiv w:val="1"/>
      <w:marLeft w:val="0"/>
      <w:marRight w:val="0"/>
      <w:marTop w:val="0"/>
      <w:marBottom w:val="0"/>
      <w:divBdr>
        <w:top w:val="none" w:sz="0" w:space="0" w:color="auto"/>
        <w:left w:val="none" w:sz="0" w:space="0" w:color="auto"/>
        <w:bottom w:val="none" w:sz="0" w:space="0" w:color="auto"/>
        <w:right w:val="none" w:sz="0" w:space="0" w:color="auto"/>
      </w:divBdr>
      <w:divsChild>
        <w:div w:id="1260216888">
          <w:marLeft w:val="0"/>
          <w:marRight w:val="0"/>
          <w:marTop w:val="0"/>
          <w:marBottom w:val="0"/>
          <w:divBdr>
            <w:top w:val="none" w:sz="0" w:space="0" w:color="auto"/>
            <w:left w:val="none" w:sz="0" w:space="0" w:color="auto"/>
            <w:bottom w:val="none" w:sz="0" w:space="0" w:color="auto"/>
            <w:right w:val="none" w:sz="0" w:space="0" w:color="auto"/>
          </w:divBdr>
        </w:div>
      </w:divsChild>
    </w:div>
    <w:div w:id="6790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the-standards/english-language-arts-standards/history-social-studies/grades-9-10/" TargetMode="External"/><Relationship Id="rId13" Type="http://schemas.openxmlformats.org/officeDocument/2006/relationships/hyperlink" Target="http://www.corestandards.org/the-standards/english-language-arts-standards/history-social-studies/grades-9-10/" TargetMode="External"/><Relationship Id="rId18" Type="http://schemas.openxmlformats.org/officeDocument/2006/relationships/hyperlink" Target="http://www.corestandards.org/the-standards/english-language-arts-standards/history-social-studies/grades-11-1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restandards.org/the-standards/english-language-arts-standards/history-social-studies/grades-11-12/" TargetMode="External"/><Relationship Id="rId7" Type="http://schemas.openxmlformats.org/officeDocument/2006/relationships/hyperlink" Target="http://www.corestandards.org/the-standards/english-language-arts-standards/history-social-studies/grades-9-10/" TargetMode="External"/><Relationship Id="rId12" Type="http://schemas.openxmlformats.org/officeDocument/2006/relationships/hyperlink" Target="http://www.corestandards.org/the-standards/english-language-arts-standards/history-social-studies/grades-9-10/" TargetMode="External"/><Relationship Id="rId17" Type="http://schemas.openxmlformats.org/officeDocument/2006/relationships/hyperlink" Target="http://www.corestandards.org/the-standards/english-language-arts-standards/history-social-studies/grades-11-12/" TargetMode="External"/><Relationship Id="rId25" Type="http://schemas.openxmlformats.org/officeDocument/2006/relationships/hyperlink" Target="http://www.corestandards.org/the-standards/english-language-arts-standards/history-social-studies/grades-11-12/" TargetMode="External"/><Relationship Id="rId2" Type="http://schemas.openxmlformats.org/officeDocument/2006/relationships/styles" Target="styles.xml"/><Relationship Id="rId16" Type="http://schemas.openxmlformats.org/officeDocument/2006/relationships/hyperlink" Target="http://www.corestandards.org/the-standards/english-language-arts-standards/history-social-studies/grades-11-12/" TargetMode="External"/><Relationship Id="rId20" Type="http://schemas.openxmlformats.org/officeDocument/2006/relationships/hyperlink" Target="http://www.corestandards.org/the-standards/english-language-arts-standards/history-social-studies/grades-11-12/" TargetMode="External"/><Relationship Id="rId1" Type="http://schemas.openxmlformats.org/officeDocument/2006/relationships/numbering" Target="numbering.xml"/><Relationship Id="rId6" Type="http://schemas.openxmlformats.org/officeDocument/2006/relationships/hyperlink" Target="http://www.corestandards.org/the-standards/english-language-arts-standards/history-social-studies/grades-9-10/" TargetMode="External"/><Relationship Id="rId11" Type="http://schemas.openxmlformats.org/officeDocument/2006/relationships/hyperlink" Target="http://www.corestandards.org/the-standards/english-language-arts-standards/history-social-studies/grades-9-10/" TargetMode="External"/><Relationship Id="rId24" Type="http://schemas.openxmlformats.org/officeDocument/2006/relationships/hyperlink" Target="http://www.corestandards.org/the-standards/english-language-arts-standards/history-social-studies/grades-11-12/" TargetMode="External"/><Relationship Id="rId5" Type="http://schemas.openxmlformats.org/officeDocument/2006/relationships/webSettings" Target="webSettings.xml"/><Relationship Id="rId15" Type="http://schemas.openxmlformats.org/officeDocument/2006/relationships/hyperlink" Target="http://www.corestandards.org/the-standards/english-language-arts-standards/history-social-studies/grades-9-10/" TargetMode="External"/><Relationship Id="rId23" Type="http://schemas.openxmlformats.org/officeDocument/2006/relationships/hyperlink" Target="http://www.corestandards.org/the-standards/english-language-arts-standards/history-social-studies/grades-11-12/" TargetMode="External"/><Relationship Id="rId10" Type="http://schemas.openxmlformats.org/officeDocument/2006/relationships/hyperlink" Target="http://www.corestandards.org/the-standards/english-language-arts-standards/history-social-studies/grades-9-10/" TargetMode="External"/><Relationship Id="rId19" Type="http://schemas.openxmlformats.org/officeDocument/2006/relationships/hyperlink" Target="http://www.corestandards.org/the-standards/english-language-arts-standards/history-social-studies/grades-11-12/" TargetMode="External"/><Relationship Id="rId4" Type="http://schemas.openxmlformats.org/officeDocument/2006/relationships/settings" Target="settings.xml"/><Relationship Id="rId9" Type="http://schemas.openxmlformats.org/officeDocument/2006/relationships/hyperlink" Target="http://www.corestandards.org/the-standards/english-language-arts-standards/history-social-studies/grades-9-10/" TargetMode="External"/><Relationship Id="rId14" Type="http://schemas.openxmlformats.org/officeDocument/2006/relationships/hyperlink" Target="http://www.corestandards.org/the-standards/english-language-arts-standards/history-social-studies/grades-9-10/" TargetMode="External"/><Relationship Id="rId22" Type="http://schemas.openxmlformats.org/officeDocument/2006/relationships/hyperlink" Target="http://www.corestandards.org/the-standards/english-language-arts-standards/history-social-studies/grades-11-1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1523</Words>
  <Characters>8683</Characters>
  <Application>Microsoft Office Word</Application>
  <DocSecurity>0</DocSecurity>
  <Lines>72</Lines>
  <Paragraphs>20</Paragraphs>
  <ScaleCrop>false</ScaleCrop>
  <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2012-08-17T02:23:00Z</dcterms:created>
  <dcterms:modified xsi:type="dcterms:W3CDTF">2012-08-17T02:26:00Z</dcterms:modified>
</cp:coreProperties>
</file>